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rPr>
          <w:bCs/>
          <w:b/>
        </w:rPr>
        <w:t xml:space="preserve">Barcelona Stone &amp; Mason Services S.L.</w:t>
      </w:r>
    </w:p>
    <w:p>
      <w:pPr>
        <w:pStyle w:val="BodyText"/>
      </w:pPr>
      <w:r>
        <w:t xml:space="preserve">Carrer de la Pedrera 42, 08008 Barcelona, Spain Barcelona</w:t>
      </w:r>
    </w:p>
    <w:p>
      <w:pPr>
        <w:pStyle w:val="BodyText"/>
      </w:pPr>
      <w:r>
        <w:t xml:space="preserve">Tel: +34 93 214 5678 | Email: info@barcelonastonemason.es | CIF: B-65432109</w:t>
      </w:r>
    </w:p>
    <w:p>
      <w:pPr>
        <w:pStyle w:val="BodyText"/>
      </w:pPr>
      <w:r>
        <w:t xml:space="preserve">Quotation Reference: QTE-2025-0742 | Date of Issue: 14 June 2025</w:t>
      </w:r>
    </w:p>
    <w:bookmarkEnd w:id="20"/>
    <w:bookmarkStart w:id="21" w:name="prepared-for-client"/>
    <w:p>
      <w:pPr>
        <w:pStyle w:val="Heading3"/>
      </w:pPr>
      <w:r>
        <w:t xml:space="preserve">Prepared For (Client)</w:t>
      </w:r>
    </w:p>
    <w:p>
      <w:pPr>
        <w:pStyle w:val="FirstParagraph"/>
      </w:pPr>
      <w:r>
        <w:rPr>
          <w:bCs/>
          <w:b/>
        </w:rPr>
        <w:t xml:space="preserve">Name:</w:t>
      </w:r>
      <w:r>
        <w:t xml:space="preserve"> </w:t>
      </w:r>
      <w:r>
        <w:t xml:space="preserve">Sr. Alejandro Martínez Puig</w:t>
      </w:r>
    </w:p>
    <w:p>
      <w:pPr>
        <w:pStyle w:val="BodyText"/>
      </w:pPr>
      <w:r>
        <w:rPr>
          <w:bCs/>
          <w:b/>
        </w:rPr>
        <w:t xml:space="preserve">Address:</w:t>
      </w:r>
      <w:r>
        <w:t xml:space="preserve"> </w:t>
      </w:r>
      <w:r>
        <w:t xml:space="preserve">Passeig de Gràcia 118, 3º 2º, 08008 Barcelona, Spain Barcelona</w:t>
      </w:r>
    </w:p>
    <w:p>
      <w:pPr>
        <w:pStyle w:val="BodyText"/>
      </w:pPr>
      <w:r>
        <w:rPr>
          <w:bCs/>
          <w:b/>
        </w:rPr>
        <w:t xml:space="preserve">Phone:</w:t>
      </w:r>
      <w:r>
        <w:t xml:space="preserve"> </w:t>
      </w:r>
      <w:r>
        <w:t xml:space="preserve">+34 612 345 678</w:t>
      </w:r>
    </w:p>
    <w:p>
      <w:pPr>
        <w:pStyle w:val="BodyText"/>
      </w:pPr>
      <w:r>
        <w:rPr>
          <w:bCs/>
          <w:b/>
        </w:rPr>
        <w:t xml:space="preserve">Email:</w:t>
      </w:r>
      <w:r>
        <w:t xml:space="preserve"> </w:t>
      </w:r>
      <w:r>
        <w:t xml:space="preserve">a.martinez.puig@email.com</w:t>
      </w:r>
    </w:p>
    <w:bookmarkEnd w:id="21"/>
    <w:bookmarkStart w:id="22" w:name="project-details"/>
    <w:p>
      <w:pPr>
        <w:pStyle w:val="Heading3"/>
      </w:pPr>
      <w:r>
        <w:t xml:space="preserve">Project Details</w:t>
      </w:r>
    </w:p>
    <w:p>
      <w:pPr>
        <w:pStyle w:val="FirstParagraph"/>
      </w:pPr>
      <w:r>
        <w:rPr>
          <w:bCs/>
          <w:b/>
        </w:rPr>
        <w:t xml:space="preserve">Project Title:</w:t>
      </w:r>
      <w:r>
        <w:t xml:space="preserve"> </w:t>
      </w:r>
      <w:r>
        <w:t xml:space="preserve">Residential Masonry Restoration &amp; New Stone Cladding</w:t>
      </w:r>
    </w:p>
    <w:p>
      <w:pPr>
        <w:pStyle w:val="BodyText"/>
      </w:pPr>
      <w:r>
        <w:rPr>
          <w:bCs/>
          <w:b/>
        </w:rPr>
        <w:t xml:space="preserve">Location:</w:t>
      </w:r>
      <w:r>
        <w:t xml:space="preserve"> </w:t>
      </w:r>
      <w:r>
        <w:t xml:space="preserve">Spain Barcelona, Eixample District</w:t>
      </w:r>
    </w:p>
    <w:p>
      <w:pPr>
        <w:pStyle w:val="BodyText"/>
      </w:pPr>
      <w:r>
        <w:rPr>
          <w:bCs/>
          <w:b/>
        </w:rPr>
        <w:t xml:space="preserve">Estimated Duration:</w:t>
      </w:r>
      <w:r>
        <w:t xml:space="preserve"> </w:t>
      </w:r>
      <w:r>
        <w:t xml:space="preserve">6 weeks (30 working days)</w:t>
      </w:r>
    </w:p>
    <w:p>
      <w:pPr>
        <w:pStyle w:val="BodyText"/>
      </w:pPr>
      <w:r>
        <w:rPr>
          <w:bCs/>
          <w:b/>
        </w:rPr>
        <w:t xml:space="preserve">Quotation Validity:</w:t>
      </w:r>
      <w:r>
        <w:t xml:space="preserve"> </w:t>
      </w:r>
      <w:r>
        <w:t xml:space="preserve">30 days from date of issue</w:t>
      </w:r>
    </w:p>
    <w:bookmarkEnd w:id="22"/>
    <w:bookmarkStart w:id="23"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issued by Barcelona Stone &amp; Mason Services S.L. to provide a comprehensive and detailed cost breakdown for the masonry works required at the client's residential property located in the heart of</w:t>
      </w:r>
      <w:r>
        <w:t xml:space="preserve"> </w:t>
      </w:r>
      <w:r>
        <w:t xml:space="preserve">Spain Barcelona</w:t>
      </w:r>
      <w:r>
        <w:t xml:space="preserve">. Our</w:t>
      </w:r>
      <w:r>
        <w:t xml:space="preserve"> </w:t>
      </w:r>
      <w:r>
        <w:t xml:space="preserve">Mason</w:t>
      </w:r>
      <w:r>
        <w:t xml:space="preserve"> </w:t>
      </w:r>
      <w:r>
        <w:t xml:space="preserve">team, composed of certified stonemasons, bricklayers, and restoration specialists, will carry out the full scope of work described below. This</w:t>
      </w:r>
      <w:r>
        <w:t xml:space="preserve"> </w:t>
      </w:r>
      <w:r>
        <w:t xml:space="preserve">Quotation Estimate</w:t>
      </w:r>
      <w:r>
        <w:t xml:space="preserve"> </w:t>
      </w:r>
      <w:r>
        <w:t xml:space="preserve">reflects our commitment to delivering exceptional craftsmanship in accordance with the building regulations of the Ajuntament de Barcelona and the technical standards set by the Col·legi d'Arquitectes de Catalunya.</w:t>
      </w:r>
    </w:p>
    <w:p>
      <w:pPr>
        <w:pStyle w:val="BodyText"/>
      </w:pPr>
      <w:r>
        <w:t xml:space="preserve">The</w:t>
      </w:r>
      <w:r>
        <w:t xml:space="preserve"> </w:t>
      </w:r>
      <w:r>
        <w:t xml:space="preserve">Mason</w:t>
      </w:r>
      <w:r>
        <w:t xml:space="preserve"> </w:t>
      </w:r>
      <w:r>
        <w:t xml:space="preserve">services outlined in this document encompass the restoration of existing stone facades, the installation of new natural stone cladding on the ground-floor elevation, the reconstruction of a damaged interior load-bearing wall using traditional Catalan brickwork, and the finishing of all masonry surfaces with appropriate sealants and protective treatments. All materials will be sourced from approved quarries in the Girona and Lleida regions to ensure authenticity and durability consistent with the architectural heritage of</w:t>
      </w:r>
      <w:r>
        <w:t xml:space="preserve"> </w:t>
      </w:r>
      <w:r>
        <w:t xml:space="preserve">Spain Barcelona</w:t>
      </w:r>
      <w:r>
        <w:t xml:space="preserve">.</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Removal and disposal of deteriorated stone facade panels (existing masonry demolition)</w:t>
            </w:r>
          </w:p>
        </w:tc>
        <w:tc>
          <w:tcPr/>
          <w:p>
            <w:pPr>
              <w:pStyle w:val="Compact"/>
              <w:jc w:val="left"/>
            </w:pPr>
            <w:r>
              <w:t xml:space="preserve">m²</w:t>
            </w:r>
          </w:p>
        </w:tc>
        <w:tc>
          <w:tcPr/>
          <w:p>
            <w:pPr>
              <w:pStyle w:val="Compact"/>
              <w:jc w:val="left"/>
            </w:pPr>
            <w:r>
              <w:t xml:space="preserve">85</w:t>
            </w:r>
          </w:p>
        </w:tc>
        <w:tc>
          <w:tcPr/>
          <w:p>
            <w:pPr>
              <w:pStyle w:val="Compact"/>
              <w:jc w:val="left"/>
            </w:pPr>
            <w:r>
              <w:t xml:space="preserve">42.00</w:t>
            </w:r>
          </w:p>
        </w:tc>
        <w:tc>
          <w:tcPr/>
          <w:p>
            <w:pPr>
              <w:pStyle w:val="Compact"/>
              <w:jc w:val="left"/>
            </w:pPr>
            <w:r>
              <w:t xml:space="preserve">3,570.00</w:t>
            </w:r>
          </w:p>
        </w:tc>
      </w:tr>
      <w:tr>
        <w:tc>
          <w:tcPr/>
          <w:p>
            <w:pPr>
              <w:pStyle w:val="Compact"/>
              <w:jc w:val="left"/>
            </w:pPr>
            <w:r>
              <w:t xml:space="preserve">02</w:t>
            </w:r>
          </w:p>
        </w:tc>
        <w:tc>
          <w:tcPr/>
          <w:p>
            <w:pPr>
              <w:pStyle w:val="Compact"/>
              <w:jc w:val="left"/>
            </w:pPr>
            <w:r>
              <w:t xml:space="preserve">Supply and installation of new natural limestone cladding (Catalan travertine, 30 mm thickness)</w:t>
            </w:r>
          </w:p>
        </w:tc>
        <w:tc>
          <w:tcPr/>
          <w:p>
            <w:pPr>
              <w:pStyle w:val="Compact"/>
              <w:jc w:val="left"/>
            </w:pPr>
            <w:r>
              <w:t xml:space="preserve">m²</w:t>
            </w:r>
          </w:p>
        </w:tc>
        <w:tc>
          <w:tcPr/>
          <w:p>
            <w:pPr>
              <w:pStyle w:val="Compact"/>
              <w:jc w:val="left"/>
            </w:pPr>
            <w:r>
              <w:t xml:space="preserve">85</w:t>
            </w:r>
          </w:p>
        </w:tc>
        <w:tc>
          <w:tcPr/>
          <w:p>
            <w:pPr>
              <w:pStyle w:val="Compact"/>
              <w:jc w:val="left"/>
            </w:pPr>
            <w:r>
              <w:t xml:space="preserve">128.50</w:t>
            </w:r>
          </w:p>
        </w:tc>
        <w:tc>
          <w:tcPr/>
          <w:p>
            <w:pPr>
              <w:pStyle w:val="Compact"/>
              <w:jc w:val="left"/>
            </w:pPr>
            <w:r>
              <w:t xml:space="preserve">10,922.50</w:t>
            </w:r>
          </w:p>
        </w:tc>
      </w:tr>
      <w:tr>
        <w:tc>
          <w:tcPr/>
          <w:p>
            <w:pPr>
              <w:pStyle w:val="Compact"/>
              <w:jc w:val="left"/>
            </w:pPr>
            <w:r>
              <w:t xml:space="preserve">03</w:t>
            </w:r>
          </w:p>
        </w:tc>
        <w:tc>
          <w:tcPr/>
          <w:p>
            <w:pPr>
              <w:pStyle w:val="Compact"/>
              <w:jc w:val="left"/>
            </w:pPr>
            <w:r>
              <w:t xml:space="preserve">Reconstruction of interior load-bearing wall (traditional Catalan brick, 25 cm thickness)</w:t>
            </w:r>
          </w:p>
        </w:tc>
        <w:tc>
          <w:tcPr/>
          <w:p>
            <w:pPr>
              <w:pStyle w:val="Compact"/>
              <w:jc w:val="left"/>
            </w:pPr>
            <w:r>
              <w:t xml:space="preserve">m²</w:t>
            </w:r>
          </w:p>
        </w:tc>
        <w:tc>
          <w:tcPr/>
          <w:p>
            <w:pPr>
              <w:pStyle w:val="Compact"/>
              <w:jc w:val="left"/>
            </w:pPr>
            <w:r>
              <w:t xml:space="preserve">32</w:t>
            </w:r>
          </w:p>
        </w:tc>
        <w:tc>
          <w:tcPr/>
          <w:p>
            <w:pPr>
              <w:pStyle w:val="Compact"/>
              <w:jc w:val="left"/>
            </w:pPr>
            <w:r>
              <w:t xml:space="preserve">95.00</w:t>
            </w:r>
          </w:p>
        </w:tc>
        <w:tc>
          <w:tcPr/>
          <w:p>
            <w:pPr>
              <w:pStyle w:val="Compact"/>
              <w:jc w:val="left"/>
            </w:pPr>
            <w:r>
              <w:t xml:space="preserve">3,040.00</w:t>
            </w:r>
          </w:p>
        </w:tc>
      </w:tr>
      <w:tr>
        <w:tc>
          <w:tcPr/>
          <w:p>
            <w:pPr>
              <w:pStyle w:val="Compact"/>
              <w:jc w:val="left"/>
            </w:pPr>
            <w:r>
              <w:t xml:space="preserve">04</w:t>
            </w:r>
          </w:p>
        </w:tc>
        <w:tc>
          <w:tcPr/>
          <w:p>
            <w:pPr>
              <w:pStyle w:val="Compact"/>
              <w:jc w:val="left"/>
            </w:pPr>
            <w:r>
              <w:t xml:space="preserve">Stone lintel fabrication and installation (3 custom-cut granite lintels, 1.2 m span)</w:t>
            </w:r>
          </w:p>
        </w:tc>
        <w:tc>
          <w:tcPr/>
          <w:p>
            <w:pPr>
              <w:pStyle w:val="Compact"/>
              <w:jc w:val="left"/>
            </w:pPr>
            <w:r>
              <w:t xml:space="preserve">unit</w:t>
            </w:r>
          </w:p>
        </w:tc>
        <w:tc>
          <w:tcPr/>
          <w:p>
            <w:pPr>
              <w:pStyle w:val="Compact"/>
              <w:jc w:val="left"/>
            </w:pPr>
            <w:r>
              <w:t xml:space="preserve">3</w:t>
            </w:r>
          </w:p>
        </w:tc>
        <w:tc>
          <w:tcPr/>
          <w:p>
            <w:pPr>
              <w:pStyle w:val="Compact"/>
              <w:jc w:val="left"/>
            </w:pPr>
            <w:r>
              <w:t xml:space="preserve">680.00</w:t>
            </w:r>
          </w:p>
        </w:tc>
        <w:tc>
          <w:tcPr/>
          <w:p>
            <w:pPr>
              <w:pStyle w:val="Compact"/>
              <w:jc w:val="left"/>
            </w:pPr>
            <w:r>
              <w:t xml:space="preserve">2,040.00</w:t>
            </w:r>
          </w:p>
        </w:tc>
      </w:tr>
      <w:tr>
        <w:tc>
          <w:tcPr/>
          <w:p>
            <w:pPr>
              <w:pStyle w:val="Compact"/>
              <w:jc w:val="left"/>
            </w:pPr>
            <w:r>
              <w:t xml:space="preserve">05</w:t>
            </w:r>
          </w:p>
        </w:tc>
        <w:tc>
          <w:tcPr/>
          <w:p>
            <w:pPr>
              <w:pStyle w:val="Compact"/>
              <w:jc w:val="left"/>
            </w:pPr>
            <w:r>
              <w:t xml:space="preserve">Mortar joint repointing and facade sealing (lime-based mortar, traditional mix)</w:t>
            </w:r>
          </w:p>
        </w:tc>
        <w:tc>
          <w:tcPr/>
          <w:p>
            <w:pPr>
              <w:pStyle w:val="Compact"/>
              <w:jc w:val="left"/>
            </w:pPr>
            <w:r>
              <w:t xml:space="preserve">m²</w:t>
            </w:r>
          </w:p>
        </w:tc>
        <w:tc>
          <w:tcPr/>
          <w:p>
            <w:pPr>
              <w:pStyle w:val="Compact"/>
              <w:jc w:val="left"/>
            </w:pPr>
            <w:r>
              <w:t xml:space="preserve">120</w:t>
            </w:r>
          </w:p>
        </w:tc>
        <w:tc>
          <w:tcPr/>
          <w:p>
            <w:pPr>
              <w:pStyle w:val="Compact"/>
              <w:jc w:val="left"/>
            </w:pPr>
            <w:r>
              <w:t xml:space="preserve">18.75</w:t>
            </w:r>
          </w:p>
        </w:tc>
        <w:tc>
          <w:tcPr/>
          <w:p>
            <w:pPr>
              <w:pStyle w:val="Compact"/>
              <w:jc w:val="left"/>
            </w:pPr>
            <w:r>
              <w:t xml:space="preserve">2,250.00</w:t>
            </w:r>
          </w:p>
        </w:tc>
      </w:tr>
      <w:tr>
        <w:tc>
          <w:tcPr/>
          <w:p>
            <w:pPr>
              <w:pStyle w:val="Compact"/>
              <w:jc w:val="left"/>
            </w:pPr>
            <w:r>
              <w:t xml:space="preserve">06</w:t>
            </w:r>
          </w:p>
        </w:tc>
        <w:tc>
          <w:tcPr/>
          <w:p>
            <w:pPr>
              <w:pStyle w:val="Compact"/>
              <w:jc w:val="left"/>
            </w:pPr>
            <w:r>
              <w:t xml:space="preserve">Application of penetrating stone protector and anti-moisture treatment</w:t>
            </w:r>
          </w:p>
        </w:tc>
        <w:tc>
          <w:tcPr/>
          <w:p>
            <w:pPr>
              <w:pStyle w:val="Compact"/>
              <w:jc w:val="left"/>
            </w:pPr>
            <w:r>
              <w:t xml:space="preserve">m²</w:t>
            </w:r>
          </w:p>
        </w:tc>
        <w:tc>
          <w:tcPr/>
          <w:p>
            <w:pPr>
              <w:pStyle w:val="Compact"/>
              <w:jc w:val="left"/>
            </w:pPr>
            <w:r>
              <w:t xml:space="preserve">120</w:t>
            </w:r>
          </w:p>
        </w:tc>
        <w:tc>
          <w:tcPr/>
          <w:p>
            <w:pPr>
              <w:pStyle w:val="Compact"/>
              <w:jc w:val="left"/>
            </w:pPr>
            <w:r>
              <w:t xml:space="preserve">12.40</w:t>
            </w:r>
          </w:p>
        </w:tc>
        <w:tc>
          <w:tcPr/>
          <w:p>
            <w:pPr>
              <w:pStyle w:val="Compact"/>
              <w:jc w:val="left"/>
            </w:pPr>
            <w:r>
              <w:t xml:space="preserve">1,488.00</w:t>
            </w:r>
          </w:p>
        </w:tc>
      </w:tr>
      <w:tr>
        <w:tc>
          <w:tcPr/>
          <w:p>
            <w:pPr>
              <w:pStyle w:val="Compact"/>
              <w:jc w:val="left"/>
            </w:pPr>
            <w:r>
              <w:t xml:space="preserve">07</w:t>
            </w:r>
          </w:p>
        </w:tc>
        <w:tc>
          <w:tcPr/>
          <w:p>
            <w:pPr>
              <w:pStyle w:val="Compact"/>
              <w:jc w:val="left"/>
            </w:pPr>
            <w:r>
              <w:t xml:space="preserve">Scaffolding erection, safety compliance, and site management (full project duration)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08</w:t>
            </w:r>
          </w:p>
        </w:tc>
        <w:tc>
          <w:tcPr/>
          <w:p>
            <w:pPr>
              <w:pStyle w:val="Compact"/>
              <w:jc w:val="left"/>
            </w:pPr>
            <w:r>
              <w:t xml:space="preserve">Waste removal, site cleanup, and final finishing touches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gridSpan w:val="5"/>
          </w:tcPr>
          <w:p>
            <w:pPr>
              <w:pStyle w:val="Compact"/>
              <w:jc w:val="left"/>
            </w:pPr>
            <w:r>
              <w:t xml:space="preserve">Subtotal</w:t>
            </w:r>
          </w:p>
        </w:tc>
        <w:tc>
          <w:tcPr/>
          <w:p>
            <w:pPr>
              <w:pStyle w:val="Compact"/>
              <w:jc w:val="left"/>
            </w:pPr>
            <w:r>
              <w:t xml:space="preserve">29,360.50</w:t>
            </w:r>
          </w:p>
        </w:tc>
      </w:tr>
      <w:tr>
        <w:tc>
          <w:tcPr>
            <w:gridSpan w:val="5"/>
          </w:tcPr>
          <w:p>
            <w:pPr>
              <w:pStyle w:val="Compact"/>
              <w:jc w:val="left"/>
            </w:pPr>
            <w:r>
              <w:t xml:space="preserve">VAT (IVA) 21%</w:t>
            </w:r>
          </w:p>
        </w:tc>
        <w:tc>
          <w:tcPr/>
          <w:p>
            <w:pPr>
              <w:pStyle w:val="Compact"/>
              <w:jc w:val="left"/>
            </w:pPr>
            <w:r>
              <w:t xml:space="preserve">6,165.71</w:t>
            </w:r>
          </w:p>
        </w:tc>
      </w:tr>
      <w:tr>
        <w:tc>
          <w:tcPr>
            <w:gridSpan w:val="5"/>
          </w:tcPr>
          <w:p>
            <w:pPr>
              <w:pStyle w:val="Compact"/>
              <w:jc w:val="left"/>
            </w:pPr>
            <w:r>
              <w:t xml:space="preserve">TOTAL (EUR)</w:t>
            </w:r>
          </w:p>
        </w:tc>
        <w:tc>
          <w:tcPr/>
          <w:p>
            <w:pPr>
              <w:pStyle w:val="Compact"/>
              <w:jc w:val="left"/>
            </w:pPr>
            <w:r>
              <w:t xml:space="preserve">35,526.21</w:t>
            </w:r>
          </w:p>
        </w:tc>
      </w:tr>
    </w:tbl>
    <w:bookmarkEnd w:id="24"/>
    <w:bookmarkStart w:id="25" w:name="payment-schedule"/>
    <w:p>
      <w:pPr>
        <w:pStyle w:val="Heading2"/>
      </w:pPr>
      <w:r>
        <w:t xml:space="preserve">3. Payment Schedule</w:t>
      </w:r>
    </w:p>
    <w:p>
      <w:pPr>
        <w:pStyle w:val="FirstParagraph"/>
      </w:pPr>
      <w:r>
        <w:t xml:space="preserve">This</w:t>
      </w:r>
      <w:r>
        <w:t xml:space="preserve"> </w:t>
      </w:r>
      <w:r>
        <w:t xml:space="preserve">Quotation Estimate</w:t>
      </w:r>
      <w:r>
        <w:t xml:space="preserve"> </w:t>
      </w:r>
      <w:r>
        <w:t xml:space="preserve">includes the following payment milestones, which will be invoiced upon completion of each phase:</w:t>
      </w:r>
    </w:p>
    <w:p>
      <w:pPr>
        <w:numPr>
          <w:ilvl w:val="0"/>
          <w:numId w:val="1001"/>
        </w:numPr>
        <w:pStyle w:val="Compact"/>
      </w:pPr>
      <w:r>
        <w:rPr>
          <w:bCs/>
          <w:b/>
        </w:rPr>
        <w:t xml:space="preserve">30% advance payment</w:t>
      </w:r>
      <w:r>
        <w:t xml:space="preserve"> </w:t>
      </w:r>
      <w:r>
        <w:t xml:space="preserve">(EUR 10,657.86) – due upon signing of the contract and before commencement of works.</w:t>
      </w:r>
    </w:p>
    <w:p>
      <w:pPr>
        <w:numPr>
          <w:ilvl w:val="0"/>
          <w:numId w:val="1001"/>
        </w:numPr>
        <w:pStyle w:val="Compact"/>
      </w:pPr>
      <w:r>
        <w:rPr>
          <w:bCs/>
          <w:b/>
        </w:rPr>
        <w:t xml:space="preserve">40% progress payment</w:t>
      </w:r>
      <w:r>
        <w:t xml:space="preserve"> </w:t>
      </w:r>
      <w:r>
        <w:t xml:space="preserve">(EUR 14,210.48) – due upon completion of facade cladding installation (Week 3).</w:t>
      </w:r>
    </w:p>
    <w:p>
      <w:pPr>
        <w:numPr>
          <w:ilvl w:val="0"/>
          <w:numId w:val="1001"/>
        </w:numPr>
        <w:pStyle w:val="Compact"/>
      </w:pPr>
      <w:r>
        <w:rPr>
          <w:bCs/>
          <w:b/>
        </w:rPr>
        <w:t xml:space="preserve">25% progress payment</w:t>
      </w:r>
      <w:r>
        <w:t xml:space="preserve"> </w:t>
      </w:r>
      <w:r>
        <w:t xml:space="preserve">(EUR 8,881.55) – due upon completion of interior wall reconstruction and lintel installation (Week 5).</w:t>
      </w:r>
    </w:p>
    <w:p>
      <w:pPr>
        <w:numPr>
          <w:ilvl w:val="0"/>
          <w:numId w:val="1001"/>
        </w:numPr>
        <w:pStyle w:val="Compact"/>
      </w:pPr>
      <w:r>
        <w:rPr>
          <w:bCs/>
          <w:b/>
        </w:rPr>
        <w:t xml:space="preserve">5% final payment</w:t>
      </w:r>
      <w:r>
        <w:t xml:space="preserve"> </w:t>
      </w:r>
      <w:r>
        <w:t xml:space="preserve">(EUR 1,776.32) – due upon final inspection, sign-off, and handover of the completed masonry works.</w:t>
      </w:r>
    </w:p>
    <w:bookmarkEnd w:id="25"/>
    <w:bookmarkStart w:id="26"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prices may be revised to reflect changes in material costs or labour rates in the</w:t>
      </w:r>
      <w:r>
        <w:t xml:space="preserve"> </w:t>
      </w:r>
      <w:r>
        <w:t xml:space="preserve">Spain Barcelona</w:t>
      </w:r>
      <w:r>
        <w:t xml:space="preserve"> </w:t>
      </w:r>
      <w:r>
        <w:t xml:space="preserve">construction market.</w:t>
      </w:r>
    </w:p>
    <w:p>
      <w:pPr>
        <w:numPr>
          <w:ilvl w:val="0"/>
          <w:numId w:val="1002"/>
        </w:numPr>
        <w:pStyle w:val="Compact"/>
      </w:pPr>
      <w:r>
        <w:t xml:space="preserve">All</w:t>
      </w:r>
      <w:r>
        <w:t xml:space="preserve"> </w:t>
      </w:r>
      <w:r>
        <w:t xml:space="preserve">Mason</w:t>
      </w:r>
      <w:r>
        <w:t xml:space="preserve"> </w:t>
      </w:r>
      <w:r>
        <w:t xml:space="preserve">works shall be executed in strict compliance with the CTE (Código Técnico de la Edificación) and the local building ordinances of the Ajuntament de Barcelona.</w:t>
      </w:r>
    </w:p>
    <w:p>
      <w:pPr>
        <w:numPr>
          <w:ilvl w:val="0"/>
          <w:numId w:val="1002"/>
        </w:numPr>
        <w:pStyle w:val="Compact"/>
      </w:pPr>
      <w:r>
        <w:t xml:space="preserve">The</w:t>
      </w:r>
      <w:r>
        <w:t xml:space="preserve"> </w:t>
      </w:r>
      <w:r>
        <w:t xml:space="preserve">Mason</w:t>
      </w:r>
      <w:r>
        <w:t xml:space="preserve"> </w:t>
      </w:r>
      <w:r>
        <w:t xml:space="preserve">team will obtain all necessary permits, including the Llicència d'Obres, prior to the commencement of any structural masonry work. The cost of administrative permits is included in this</w:t>
      </w:r>
      <w:r>
        <w:t xml:space="preserve"> </w:t>
      </w:r>
      <w:r>
        <w:t xml:space="preserve">Quotation Estimate</w:t>
      </w:r>
      <w:r>
        <w:t xml:space="preserve">.</w:t>
      </w:r>
    </w:p>
    <w:p>
      <w:pPr>
        <w:numPr>
          <w:ilvl w:val="0"/>
          <w:numId w:val="1002"/>
        </w:numPr>
        <w:pStyle w:val="Compact"/>
      </w:pPr>
      <w:r>
        <w:t xml:space="preserve">Warranty: A full five-year structural warranty and a two-year finish warranty are provided on all masonry works completed under this contract.</w:t>
      </w:r>
    </w:p>
    <w:p>
      <w:pPr>
        <w:numPr>
          <w:ilvl w:val="0"/>
          <w:numId w:val="1002"/>
        </w:numPr>
        <w:pStyle w:val="Compact"/>
      </w:pPr>
      <w:r>
        <w:t xml:space="preserve">Any additional works or variations requested by the client beyond the scope defined in this</w:t>
      </w:r>
      <w:r>
        <w:t xml:space="preserve"> </w:t>
      </w:r>
      <w:r>
        <w:t xml:space="preserve">Quotation Estimate</w:t>
      </w:r>
      <w:r>
        <w:t xml:space="preserve"> </w:t>
      </w:r>
      <w:r>
        <w:t xml:space="preserve">will be subject to a separate written amendment and additional cost assessment.</w:t>
      </w:r>
    </w:p>
    <w:p>
      <w:pPr>
        <w:numPr>
          <w:ilvl w:val="0"/>
          <w:numId w:val="1002"/>
        </w:numPr>
        <w:pStyle w:val="Compact"/>
      </w:pPr>
      <w:r>
        <w:t xml:space="preserve">Working hours: Monday to Friday, 07:00 to 19:00, in accordance with the noise regulations of the Eixample district in</w:t>
      </w:r>
      <w:r>
        <w:t xml:space="preserve"> </w:t>
      </w:r>
      <w:r>
        <w:t xml:space="preserve">Spain Barcelona</w:t>
      </w:r>
      <w:r>
        <w:t xml:space="preserve">.</w:t>
      </w:r>
    </w:p>
    <w:p>
      <w:pPr>
        <w:numPr>
          <w:ilvl w:val="0"/>
          <w:numId w:val="1002"/>
        </w:numPr>
        <w:pStyle w:val="Compact"/>
      </w:pPr>
      <w:r>
        <w:t xml:space="preserve">Insurance: Barcelona Stone &amp; Mason Services S.L. maintains full public liability insurance (EUR 1,000,000) and employer's liability coverage for all</w:t>
      </w:r>
      <w:r>
        <w:t xml:space="preserve"> </w:t>
      </w:r>
      <w:r>
        <w:t xml:space="preserve">Mason</w:t>
      </w:r>
      <w:r>
        <w:t xml:space="preserve"> </w:t>
      </w:r>
      <w:r>
        <w:t xml:space="preserve">personnel on site.</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Barcelona Stone &amp; Mason Services S.L. to proceed with the masonry works as described herein. The</w:t>
      </w:r>
      <w:r>
        <w:t xml:space="preserve"> </w:t>
      </w:r>
      <w:r>
        <w:t xml:space="preserve">Mason</w:t>
      </w:r>
      <w:r>
        <w:t xml:space="preserve"> </w:t>
      </w:r>
      <w:r>
        <w:t xml:space="preserve">project will be scheduled to commence within ten (10) working days of the signed acceptance, subject to permit approval by the relevant authorities in</w:t>
      </w:r>
      <w:r>
        <w:t xml:space="preserve"> </w:t>
      </w:r>
      <w:r>
        <w:t xml:space="preserve">Spain Barcelona</w:t>
      </w:r>
      <w:r>
        <w:t xml:space="preserve">.</w:t>
      </w:r>
    </w:p>
    <w:p>
      <w:pPr>
        <w:pStyle w:val="BodyText"/>
      </w:pPr>
      <w:r>
        <w:rPr>
          <w:bCs/>
          <w:b/>
        </w:rPr>
        <w:t xml:space="preserve">For Barcelona Stone &amp; Mason Services S.L.</w:t>
      </w:r>
    </w:p>
    <w:p>
      <w:pPr>
        <w:pStyle w:val="BodyText"/>
      </w:pPr>
      <w:r>
        <w:t xml:space="preserve">Name: Sr. Jordi Ferrer Vidal</w:t>
      </w:r>
    </w:p>
    <w:p>
      <w:pPr>
        <w:pStyle w:val="BodyText"/>
      </w:pPr>
      <w:r>
        <w:t xml:space="preserve">Position: Lead Mason / Director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Client</w:t>
      </w:r>
    </w:p>
    <w:p>
      <w:pPr>
        <w:pStyle w:val="BodyText"/>
      </w:pPr>
      <w:r>
        <w:t xml:space="preserve">Name: Sr. Alejandro Martínez Puig</w:t>
      </w:r>
    </w:p>
    <w:p>
      <w:pPr>
        <w:pStyle w:val="BodyText"/>
      </w:pPr>
      <w:r>
        <w:t xml:space="preserve">Signature: _________________________</w:t>
      </w:r>
    </w:p>
    <w:p>
      <w:pPr>
        <w:pStyle w:val="BodyText"/>
      </w:pPr>
      <w:r>
        <w:t xml:space="preserve">Date: _________________________</w:t>
      </w:r>
    </w:p>
    <w:p>
      <w:pPr>
        <w:pStyle w:val="BodyText"/>
      </w:pPr>
      <w:r>
        <w:t xml:space="preserve">Barcelona Stone &amp; Mason Services S.L. | Quotation Estimate Ref: QTE-2025-0742 | Spain Barcelona</w:t>
      </w:r>
    </w:p>
    <w:p>
      <w:pPr>
        <w:pStyle w:val="BodyText"/>
      </w:pPr>
      <w:r>
        <w:t xml:space="preserve">This document is a formal Quotation Estimate for Mason services and does not constitute a binding contract until countersigned by both parties.</w:t>
      </w:r>
    </w:p>
    <w:p>
      <w:pPr>
        <w:pStyle w:val="BodyText"/>
      </w:pPr>
      <w:r>
        <w:t xml:space="preserve">© 2025 Barcelona Stone &amp; Mason Services S.L.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Spain Barcelona</dc:title>
  <dc:creator/>
  <dc:language>en</dc:language>
  <cp:keywords/>
  <dcterms:created xsi:type="dcterms:W3CDTF">2026-10-10T02:23:15Z</dcterms:created>
  <dcterms:modified xsi:type="dcterms:W3CDTF">2026-10-10T02:23:15Z</dcterms:modified>
</cp:coreProperties>
</file>

<file path=docProps/custom.xml><?xml version="1.0" encoding="utf-8"?>
<Properties xmlns="http://schemas.openxmlformats.org/officeDocument/2006/custom-properties" xmlns:vt="http://schemas.openxmlformats.org/officeDocument/2006/docPropsVTypes"/>
</file>