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mason-construction-services-ltd."/>
    <w:p>
      <w:pPr>
        <w:pStyle w:val="Heading1"/>
      </w:pPr>
      <w:r>
        <w:t xml:space="preserve">Kampala Mason &amp; Construction Services Ltd.</w:t>
      </w:r>
    </w:p>
    <w:p>
      <w:pPr>
        <w:pStyle w:val="FirstParagraph"/>
      </w:pPr>
      <w:r>
        <w:t xml:space="preserve">P.O. Box 4521, Kampala, Uganda</w:t>
      </w:r>
    </w:p>
    <w:p>
      <w:pPr>
        <w:pStyle w:val="BodyText"/>
      </w:pPr>
      <w:r>
        <w:t xml:space="preserve">Tel: +256 772 345 678 | Email: info@kampalamason.co.ug</w:t>
      </w:r>
    </w:p>
    <w:p>
      <w:pPr>
        <w:pStyle w:val="BodyText"/>
      </w:pPr>
      <w:r>
        <w:t xml:space="preserve">Uganda Registration No. 012-345678 | TIN: 100-234-567-000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QTE-KPL-2025-0847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 (30 days)</w:t>
      </w:r>
    </w:p>
    <w:p>
      <w:pPr>
        <w:pStyle w:val="BodyText"/>
      </w:pPr>
      <w:r>
        <w:rPr>
          <w:bCs/>
          <w:b/>
        </w:rPr>
        <w:t xml:space="preserve">Project Location:</w:t>
      </w:r>
      <w:r>
        <w:t xml:space="preserve"> </w:t>
      </w:r>
      <w:r>
        <w:t xml:space="preserve">Kampala, Uganda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David Okello</w:t>
      </w:r>
    </w:p>
    <w:p>
      <w:pPr>
        <w:pStyle w:val="BodyText"/>
      </w:pPr>
      <w:r>
        <w:rPr>
          <w:bCs/>
          <w:b/>
        </w:rPr>
        <w:t xml:space="preserve">Address:</w:t>
      </w:r>
      <w:r>
        <w:t xml:space="preserve"> </w:t>
      </w:r>
      <w:r>
        <w:t xml:space="preserve">Plot 14, Ntinda Road, Kampala, Uganda</w:t>
      </w:r>
    </w:p>
    <w:p>
      <w:pPr>
        <w:pStyle w:val="BodyText"/>
      </w:pPr>
      <w:r>
        <w:rPr>
          <w:bCs/>
          <w:b/>
        </w:rPr>
        <w:t xml:space="preserve">Contact:</w:t>
      </w:r>
      <w:r>
        <w:t xml:space="preserve"> </w:t>
      </w:r>
      <w:r>
        <w:t xml:space="preserve">+256 701 987 654</w:t>
      </w:r>
    </w:p>
    <w:p>
      <w:pPr>
        <w:pStyle w:val="BodyText"/>
      </w:pPr>
      <w:r>
        <w:rPr>
          <w:bCs/>
          <w:b/>
        </w:rPr>
        <w:t xml:space="preserve">Email:</w:t>
      </w:r>
      <w:r>
        <w:t xml:space="preserve"> </w:t>
      </w:r>
      <w:r>
        <w:t xml:space="preserve">d.okello@email.com</w:t>
      </w:r>
    </w:p>
    <w:bookmarkEnd w:id="22"/>
    <w:p>
      <w:pPr>
        <w:pStyle w:val="BodyText"/>
      </w:pPr>
      <w:r>
        <w:t xml:space="preserve">Dear Mr. Okello,</w:t>
      </w:r>
    </w:p>
    <w:p>
      <w:pPr>
        <w:pStyle w:val="BodyText"/>
      </w:pPr>
      <w:r>
        <w:t xml:space="preserve">Thank you for your enquiry regarding masonry and structural construction services in</w:t>
      </w:r>
      <w:r>
        <w:t xml:space="preserve"> </w:t>
      </w:r>
      <w:r>
        <w:t xml:space="preserve">Uganda Kampala</w:t>
      </w:r>
      <w:r>
        <w:t xml:space="preserve">. This</w:t>
      </w:r>
      <w:r>
        <w:t xml:space="preserve"> </w:t>
      </w:r>
      <w:r>
        <w:t xml:space="preserve">Quotation Estimate</w:t>
      </w:r>
      <w:r>
        <w:t xml:space="preserve"> </w:t>
      </w:r>
      <w:r>
        <w:t xml:space="preserve">has been prepared by our experienced</w:t>
      </w:r>
      <w:r>
        <w:t xml:space="preserve"> </w:t>
      </w:r>
      <w:r>
        <w:t xml:space="preserve">Mason</w:t>
      </w:r>
      <w:r>
        <w:t xml:space="preserve"> </w:t>
      </w:r>
      <w:r>
        <w:t xml:space="preserve">team to provide you with a comprehensive and transparent breakdown of all costs associated with the proposed masonry works at your residential property in Ntinda, Kampala. Our</w:t>
      </w:r>
      <w:r>
        <w:t xml:space="preserve"> </w:t>
      </w:r>
      <w:r>
        <w:t xml:space="preserve">Mason</w:t>
      </w:r>
      <w:r>
        <w:t xml:space="preserve"> </w:t>
      </w:r>
      <w:r>
        <w:t xml:space="preserve">crew has assessed the site on 10 June 2025 and this</w:t>
      </w:r>
      <w:r>
        <w:t xml:space="preserve"> </w:t>
      </w:r>
      <w:r>
        <w:t xml:space="preserve">Quotation Estimate</w:t>
      </w:r>
      <w:r>
        <w:t xml:space="preserve"> </w:t>
      </w:r>
      <w:r>
        <w:t xml:space="preserve">reflects the full scope of work required to complete the project to the highest standards of Ugandan building codes and regulations.</w:t>
      </w:r>
    </w:p>
    <w:p>
      <w:pPr>
        <w:pStyle w:val="BodyText"/>
      </w:pPr>
      <w:r>
        <w:t xml:space="preserve">Scope of Mason Work</w:t>
      </w:r>
    </w:p>
    <w:p>
      <w:pPr>
        <w:pStyle w:val="BodyText"/>
      </w:pPr>
      <w:r>
        <w:t xml:space="preserve">This</w:t>
      </w:r>
      <w:r>
        <w:t xml:space="preserve"> </w:t>
      </w:r>
      <w:r>
        <w:t xml:space="preserve">Quotation Estimate</w:t>
      </w:r>
      <w:r>
        <w:t xml:space="preserve"> </w:t>
      </w:r>
      <w:r>
        <w:t xml:space="preserve">covers the complete masonry construction of a two-storey residential building in</w:t>
      </w:r>
      <w:r>
        <w:t xml:space="preserve"> </w:t>
      </w:r>
      <w:r>
        <w:t xml:space="preserve">Uganda Kampala</w:t>
      </w:r>
      <w:r>
        <w:t xml:space="preserve">, including foundation walls, ground floor and first floor blockwork, lintels, columns, and finishing. Our lead</w:t>
      </w:r>
      <w:r>
        <w:t xml:space="preserve"> </w:t>
      </w:r>
      <w:r>
        <w:t xml:space="preserve">Mason</w:t>
      </w:r>
      <w:r>
        <w:t xml:space="preserve">, with over 18 years of experience in Kampala's construction industry, will supervise all works personally. The masonry works will be executed using standard 9-inch and 6-inch concrete blocks sourced from approved suppliers within Kampala district.</w:t>
      </w:r>
    </w:p>
    <w:p>
      <w:pPr>
        <w:pStyle w:val="BodyText"/>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Foundation wall masonry (9-inch blocks, cement mortar 1:4)</w:t>
            </w:r>
          </w:p>
        </w:tc>
        <w:tc>
          <w:tcPr/>
          <w:p>
            <w:pPr>
              <w:pStyle w:val="Compact"/>
              <w:jc w:val="left"/>
            </w:pPr>
            <w:r>
              <w:t xml:space="preserve">m²</w:t>
            </w:r>
          </w:p>
        </w:tc>
        <w:tc>
          <w:tcPr/>
          <w:p>
            <w:pPr>
              <w:pStyle w:val="Compact"/>
              <w:jc w:val="left"/>
            </w:pPr>
            <w:r>
              <w:t xml:space="preserve">185</w:t>
            </w:r>
          </w:p>
        </w:tc>
        <w:tc>
          <w:tcPr/>
          <w:p>
            <w:pPr>
              <w:pStyle w:val="Compact"/>
              <w:jc w:val="left"/>
            </w:pPr>
            <w:r>
              <w:t xml:space="preserve">45,000</w:t>
            </w:r>
          </w:p>
        </w:tc>
        <w:tc>
          <w:tcPr/>
          <w:p>
            <w:pPr>
              <w:pStyle w:val="Compact"/>
              <w:jc w:val="left"/>
            </w:pPr>
            <w:r>
              <w:t xml:space="preserve">8,325,000</w:t>
            </w:r>
          </w:p>
        </w:tc>
      </w:tr>
      <w:tr>
        <w:tc>
          <w:tcPr/>
          <w:p>
            <w:pPr>
              <w:pStyle w:val="Compact"/>
              <w:jc w:val="left"/>
            </w:pPr>
            <w:r>
              <w:t xml:space="preserve">2</w:t>
            </w:r>
          </w:p>
        </w:tc>
        <w:tc>
          <w:tcPr/>
          <w:p>
            <w:pPr>
              <w:pStyle w:val="Compact"/>
              <w:jc w:val="left"/>
            </w:pPr>
            <w:r>
              <w:t xml:space="preserve">Ground floor external wall masonry (9-inch blocks)</w:t>
            </w:r>
          </w:p>
        </w:tc>
        <w:tc>
          <w:tcPr/>
          <w:p>
            <w:pPr>
              <w:pStyle w:val="Compact"/>
              <w:jc w:val="left"/>
            </w:pPr>
            <w:r>
              <w:t xml:space="preserve">m²</w:t>
            </w:r>
          </w:p>
        </w:tc>
        <w:tc>
          <w:tcPr/>
          <w:p>
            <w:pPr>
              <w:pStyle w:val="Compact"/>
              <w:jc w:val="left"/>
            </w:pPr>
            <w:r>
              <w:t xml:space="preserve">320</w:t>
            </w:r>
          </w:p>
        </w:tc>
        <w:tc>
          <w:tcPr/>
          <w:p>
            <w:pPr>
              <w:pStyle w:val="Compact"/>
              <w:jc w:val="left"/>
            </w:pPr>
            <w:r>
              <w:t xml:space="preserve">52,000</w:t>
            </w:r>
          </w:p>
        </w:tc>
        <w:tc>
          <w:tcPr/>
          <w:p>
            <w:pPr>
              <w:pStyle w:val="Compact"/>
              <w:jc w:val="left"/>
            </w:pPr>
            <w:r>
              <w:t xml:space="preserve">16,640,000</w:t>
            </w:r>
          </w:p>
        </w:tc>
      </w:tr>
      <w:tr>
        <w:tc>
          <w:tcPr/>
          <w:p>
            <w:pPr>
              <w:pStyle w:val="Compact"/>
              <w:jc w:val="left"/>
            </w:pPr>
            <w:r>
              <w:t xml:space="preserve">3</w:t>
            </w:r>
          </w:p>
        </w:tc>
        <w:tc>
          <w:tcPr/>
          <w:p>
            <w:pPr>
              <w:pStyle w:val="Compact"/>
              <w:jc w:val="left"/>
            </w:pPr>
            <w:r>
              <w:t xml:space="preserve">Ground floor internal partition walls (6-inch blocks)</w:t>
            </w:r>
          </w:p>
        </w:tc>
        <w:tc>
          <w:tcPr/>
          <w:p>
            <w:pPr>
              <w:pStyle w:val="Compact"/>
              <w:jc w:val="left"/>
            </w:pPr>
            <w:r>
              <w:t xml:space="preserve">m²</w:t>
            </w:r>
          </w:p>
        </w:tc>
        <w:tc>
          <w:tcPr/>
          <w:p>
            <w:pPr>
              <w:pStyle w:val="Compact"/>
              <w:jc w:val="left"/>
            </w:pPr>
            <w:r>
              <w:t xml:space="preserve">210</w:t>
            </w:r>
          </w:p>
        </w:tc>
        <w:tc>
          <w:tcPr/>
          <w:p>
            <w:pPr>
              <w:pStyle w:val="Compact"/>
              <w:jc w:val="left"/>
            </w:pPr>
            <w:r>
              <w:t xml:space="preserve">38,000</w:t>
            </w:r>
          </w:p>
        </w:tc>
        <w:tc>
          <w:tcPr/>
          <w:p>
            <w:pPr>
              <w:pStyle w:val="Compact"/>
              <w:jc w:val="left"/>
            </w:pPr>
            <w:r>
              <w:t xml:space="preserve">7,980,000</w:t>
            </w:r>
          </w:p>
        </w:tc>
      </w:tr>
      <w:tr>
        <w:tc>
          <w:tcPr/>
          <w:p>
            <w:pPr>
              <w:pStyle w:val="Compact"/>
              <w:jc w:val="left"/>
            </w:pPr>
            <w:r>
              <w:t xml:space="preserve">4</w:t>
            </w:r>
          </w:p>
        </w:tc>
        <w:tc>
          <w:tcPr/>
          <w:p>
            <w:pPr>
              <w:pStyle w:val="Compact"/>
              <w:jc w:val="left"/>
            </w:pPr>
            <w:r>
              <w:t xml:space="preserve">First floor external wall masonry (9-inch blocks)</w:t>
            </w:r>
          </w:p>
        </w:tc>
        <w:tc>
          <w:tcPr/>
          <w:p>
            <w:pPr>
              <w:pStyle w:val="Compact"/>
              <w:jc w:val="left"/>
            </w:pPr>
            <w:r>
              <w:t xml:space="preserve">m²</w:t>
            </w:r>
          </w:p>
        </w:tc>
        <w:tc>
          <w:tcPr/>
          <w:p>
            <w:pPr>
              <w:pStyle w:val="Compact"/>
              <w:jc w:val="left"/>
            </w:pPr>
            <w:r>
              <w:t xml:space="preserve">295</w:t>
            </w:r>
          </w:p>
        </w:tc>
        <w:tc>
          <w:tcPr/>
          <w:p>
            <w:pPr>
              <w:pStyle w:val="Compact"/>
              <w:jc w:val="left"/>
            </w:pPr>
            <w:r>
              <w:t xml:space="preserve">55,000</w:t>
            </w:r>
          </w:p>
        </w:tc>
        <w:tc>
          <w:tcPr/>
          <w:p>
            <w:pPr>
              <w:pStyle w:val="Compact"/>
              <w:jc w:val="left"/>
            </w:pPr>
            <w:r>
              <w:t xml:space="preserve">16,225,000</w:t>
            </w:r>
          </w:p>
        </w:tc>
      </w:tr>
      <w:tr>
        <w:tc>
          <w:tcPr/>
          <w:p>
            <w:pPr>
              <w:pStyle w:val="Compact"/>
              <w:jc w:val="left"/>
            </w:pPr>
            <w:r>
              <w:t xml:space="preserve">5</w:t>
            </w:r>
          </w:p>
        </w:tc>
        <w:tc>
          <w:tcPr/>
          <w:p>
            <w:pPr>
              <w:pStyle w:val="Compact"/>
              <w:jc w:val="left"/>
            </w:pPr>
            <w:r>
              <w:t xml:space="preserve">First floor internal partition walls (6-inch blocks)</w:t>
            </w:r>
          </w:p>
        </w:tc>
        <w:tc>
          <w:tcPr/>
          <w:p>
            <w:pPr>
              <w:pStyle w:val="Compact"/>
              <w:jc w:val="left"/>
            </w:pPr>
            <w:r>
              <w:t xml:space="preserve">m²</w:t>
            </w:r>
          </w:p>
        </w:tc>
        <w:tc>
          <w:tcPr/>
          <w:p>
            <w:pPr>
              <w:pStyle w:val="Compact"/>
              <w:jc w:val="left"/>
            </w:pPr>
            <w:r>
              <w:t xml:space="preserve">195</w:t>
            </w:r>
          </w:p>
        </w:tc>
        <w:tc>
          <w:tcPr/>
          <w:p>
            <w:pPr>
              <w:pStyle w:val="Compact"/>
              <w:jc w:val="left"/>
            </w:pPr>
            <w:r>
              <w:t xml:space="preserve">40,000</w:t>
            </w:r>
          </w:p>
        </w:tc>
        <w:tc>
          <w:tcPr/>
          <w:p>
            <w:pPr>
              <w:pStyle w:val="Compact"/>
              <w:jc w:val="left"/>
            </w:pPr>
            <w:r>
              <w:t xml:space="preserve">7,800,000</w:t>
            </w:r>
          </w:p>
        </w:tc>
      </w:tr>
      <w:tr>
        <w:tc>
          <w:tcPr/>
          <w:p>
            <w:pPr>
              <w:pStyle w:val="Compact"/>
              <w:jc w:val="left"/>
            </w:pPr>
            <w:r>
              <w:t xml:space="preserve">6</w:t>
            </w:r>
          </w:p>
        </w:tc>
        <w:tc>
          <w:tcPr/>
          <w:p>
            <w:pPr>
              <w:pStyle w:val="Compact"/>
              <w:jc w:val="left"/>
            </w:pPr>
            <w:r>
              <w:t xml:space="preserve">Reinforced concrete lintels (door and window openings)</w:t>
            </w:r>
          </w:p>
        </w:tc>
        <w:tc>
          <w:tcPr/>
          <w:p>
            <w:pPr>
              <w:pStyle w:val="Compact"/>
              <w:jc w:val="left"/>
            </w:pPr>
            <w:r>
              <w:t xml:space="preserve">nos</w:t>
            </w:r>
          </w:p>
        </w:tc>
        <w:tc>
          <w:tcPr/>
          <w:p>
            <w:pPr>
              <w:pStyle w:val="Compact"/>
              <w:jc w:val="left"/>
            </w:pPr>
            <w:r>
              <w:t xml:space="preserve">28</w:t>
            </w:r>
          </w:p>
        </w:tc>
        <w:tc>
          <w:tcPr/>
          <w:p>
            <w:pPr>
              <w:pStyle w:val="Compact"/>
              <w:jc w:val="left"/>
            </w:pPr>
            <w:r>
              <w:t xml:space="preserve">85,000</w:t>
            </w:r>
          </w:p>
        </w:tc>
        <w:tc>
          <w:tcPr/>
          <w:p>
            <w:pPr>
              <w:pStyle w:val="Compact"/>
              <w:jc w:val="left"/>
            </w:pPr>
            <w:r>
              <w:t xml:space="preserve">2,380,000</w:t>
            </w:r>
          </w:p>
        </w:tc>
      </w:tr>
      <w:tr>
        <w:tc>
          <w:tcPr/>
          <w:p>
            <w:pPr>
              <w:pStyle w:val="Compact"/>
              <w:jc w:val="left"/>
            </w:pPr>
            <w:r>
              <w:t xml:space="preserve">7</w:t>
            </w:r>
          </w:p>
        </w:tc>
        <w:tc>
          <w:tcPr/>
          <w:p>
            <w:pPr>
              <w:pStyle w:val="Compact"/>
              <w:jc w:val="left"/>
            </w:pPr>
            <w:r>
              <w:t xml:space="preserve">Reinforced concrete columns (400mm x 400mm, C25 concrete)</w:t>
            </w:r>
          </w:p>
        </w:tc>
        <w:tc>
          <w:tcPr/>
          <w:p>
            <w:pPr>
              <w:pStyle w:val="Compact"/>
              <w:jc w:val="left"/>
            </w:pPr>
            <w:r>
              <w:t xml:space="preserve">nos</w:t>
            </w:r>
          </w:p>
        </w:tc>
        <w:tc>
          <w:tcPr/>
          <w:p>
            <w:pPr>
              <w:pStyle w:val="Compact"/>
              <w:jc w:val="left"/>
            </w:pPr>
            <w:r>
              <w:t xml:space="preserve">16</w:t>
            </w:r>
          </w:p>
        </w:tc>
        <w:tc>
          <w:tcPr/>
          <w:p>
            <w:pPr>
              <w:pStyle w:val="Compact"/>
              <w:jc w:val="left"/>
            </w:pPr>
            <w:r>
              <w:t xml:space="preserve">450,000</w:t>
            </w:r>
          </w:p>
        </w:tc>
        <w:tc>
          <w:tcPr/>
          <w:p>
            <w:pPr>
              <w:pStyle w:val="Compact"/>
              <w:jc w:val="left"/>
            </w:pPr>
            <w:r>
              <w:t xml:space="preserve">7,200,000</w:t>
            </w:r>
          </w:p>
        </w:tc>
      </w:tr>
      <w:tr>
        <w:tc>
          <w:tcPr/>
          <w:p>
            <w:pPr>
              <w:pStyle w:val="Compact"/>
              <w:jc w:val="left"/>
            </w:pPr>
            <w:r>
              <w:t xml:space="preserve">8</w:t>
            </w:r>
          </w:p>
        </w:tc>
        <w:tc>
          <w:tcPr/>
          <w:p>
            <w:pPr>
              <w:pStyle w:val="Compact"/>
              <w:jc w:val="left"/>
            </w:pPr>
            <w:r>
              <w:t xml:space="preserve">Ring beam and roof slab edge masonry</w:t>
            </w:r>
          </w:p>
        </w:tc>
        <w:tc>
          <w:tcPr/>
          <w:p>
            <w:pPr>
              <w:pStyle w:val="Compact"/>
              <w:jc w:val="left"/>
            </w:pPr>
            <w:r>
              <w:t xml:space="preserve">m</w:t>
            </w:r>
          </w:p>
        </w:tc>
        <w:tc>
          <w:tcPr/>
          <w:p>
            <w:pPr>
              <w:pStyle w:val="Compact"/>
              <w:jc w:val="left"/>
            </w:pPr>
            <w:r>
              <w:t xml:space="preserve">96</w:t>
            </w:r>
          </w:p>
        </w:tc>
        <w:tc>
          <w:tcPr/>
          <w:p>
            <w:pPr>
              <w:pStyle w:val="Compact"/>
              <w:jc w:val="left"/>
            </w:pPr>
            <w:r>
              <w:t xml:space="preserve">65,000</w:t>
            </w:r>
          </w:p>
        </w:tc>
        <w:tc>
          <w:tcPr/>
          <w:p>
            <w:pPr>
              <w:pStyle w:val="Compact"/>
              <w:jc w:val="left"/>
            </w:pPr>
            <w:r>
              <w:t xml:space="preserve">6,240,000</w:t>
            </w:r>
          </w:p>
        </w:tc>
      </w:tr>
      <w:tr>
        <w:tc>
          <w:tcPr/>
          <w:p>
            <w:pPr>
              <w:pStyle w:val="Compact"/>
              <w:jc w:val="left"/>
            </w:pPr>
            <w:r>
              <w:t xml:space="preserve">9</w:t>
            </w:r>
          </w:p>
        </w:tc>
        <w:tc>
          <w:tcPr/>
          <w:p>
            <w:pPr>
              <w:pStyle w:val="Compact"/>
              <w:jc w:val="left"/>
            </w:pPr>
            <w:r>
              <w:t xml:space="preserve">Internal plastering (both sides, 12mm thick, cement:sand 1:3)</w:t>
            </w:r>
          </w:p>
        </w:tc>
        <w:tc>
          <w:tcPr/>
          <w:p>
            <w:pPr>
              <w:pStyle w:val="Compact"/>
              <w:jc w:val="left"/>
            </w:pPr>
            <w:r>
              <w:t xml:space="preserve">m²</w:t>
            </w:r>
          </w:p>
        </w:tc>
        <w:tc>
          <w:tcPr/>
          <w:p>
            <w:pPr>
              <w:pStyle w:val="Compact"/>
              <w:jc w:val="left"/>
            </w:pPr>
            <w:r>
              <w:t xml:space="preserve">1,200</w:t>
            </w:r>
          </w:p>
        </w:tc>
        <w:tc>
          <w:tcPr/>
          <w:p>
            <w:pPr>
              <w:pStyle w:val="Compact"/>
              <w:jc w:val="left"/>
            </w:pPr>
            <w:r>
              <w:t xml:space="preserve">28,000</w:t>
            </w:r>
          </w:p>
        </w:tc>
        <w:tc>
          <w:tcPr/>
          <w:p>
            <w:pPr>
              <w:pStyle w:val="Compact"/>
              <w:jc w:val="left"/>
            </w:pPr>
            <w:r>
              <w:t xml:space="preserve">33,600,000</w:t>
            </w:r>
          </w:p>
        </w:tc>
      </w:tr>
      <w:tr>
        <w:tc>
          <w:tcPr/>
          <w:p>
            <w:pPr>
              <w:pStyle w:val="Compact"/>
              <w:jc w:val="left"/>
            </w:pPr>
            <w:r>
              <w:t xml:space="preserve">10</w:t>
            </w:r>
          </w:p>
        </w:tc>
        <w:tc>
          <w:tcPr/>
          <w:p>
            <w:pPr>
              <w:pStyle w:val="Compact"/>
              <w:jc w:val="left"/>
            </w:pPr>
            <w:r>
              <w:t xml:space="preserve">External plastering and rendering (weatherproof finish)</w:t>
            </w:r>
          </w:p>
        </w:tc>
        <w:tc>
          <w:tcPr/>
          <w:p>
            <w:pPr>
              <w:pStyle w:val="Compact"/>
              <w:jc w:val="left"/>
            </w:pPr>
            <w:r>
              <w:t xml:space="preserve">m²</w:t>
            </w:r>
          </w:p>
        </w:tc>
        <w:tc>
          <w:tcPr/>
          <w:p>
            <w:pPr>
              <w:pStyle w:val="Compact"/>
              <w:jc w:val="left"/>
            </w:pPr>
            <w:r>
              <w:t xml:space="preserve">615</w:t>
            </w:r>
          </w:p>
        </w:tc>
        <w:tc>
          <w:tcPr/>
          <w:p>
            <w:pPr>
              <w:pStyle w:val="Compact"/>
              <w:jc w:val="left"/>
            </w:pPr>
            <w:r>
              <w:t xml:space="preserve">35,000</w:t>
            </w:r>
          </w:p>
        </w:tc>
        <w:tc>
          <w:tcPr/>
          <w:p>
            <w:pPr>
              <w:pStyle w:val="Compact"/>
              <w:jc w:val="left"/>
            </w:pPr>
            <w:r>
              <w:t xml:space="preserve">21,525,000</w:t>
            </w:r>
          </w:p>
        </w:tc>
      </w:tr>
      <w:tr>
        <w:tc>
          <w:tcPr/>
          <w:p>
            <w:pPr>
              <w:pStyle w:val="Compact"/>
              <w:jc w:val="left"/>
            </w:pPr>
            <w:r>
              <w:t xml:space="preserve">11</w:t>
            </w:r>
          </w:p>
        </w:tc>
        <w:tc>
          <w:tcPr/>
          <w:p>
            <w:pPr>
              <w:pStyle w:val="Compact"/>
              <w:jc w:val="left"/>
            </w:pPr>
            <w:r>
              <w:t xml:space="preserve">Scaffolding, formwork, and temporary works</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12</w:t>
            </w:r>
          </w:p>
        </w:tc>
        <w:tc>
          <w:tcPr/>
          <w:p>
            <w:pPr>
              <w:pStyle w:val="Compact"/>
              <w:jc w:val="left"/>
            </w:pPr>
            <w:r>
              <w:t xml:space="preserve">Site supervision by senior Mason and project engineer</w:t>
            </w:r>
          </w:p>
        </w:tc>
        <w:tc>
          <w:tcPr/>
          <w:p>
            <w:pPr>
              <w:pStyle w:val="Compact"/>
              <w:jc w:val="left"/>
            </w:pPr>
            <w:r>
              <w:t xml:space="preserve">months</w:t>
            </w:r>
          </w:p>
        </w:tc>
        <w:tc>
          <w:tcPr/>
          <w:p>
            <w:pPr>
              <w:pStyle w:val="Compact"/>
              <w:jc w:val="left"/>
            </w:pPr>
            <w:r>
              <w:t xml:space="preserve">5</w:t>
            </w:r>
          </w:p>
        </w:tc>
        <w:tc>
          <w:tcPr/>
          <w:p>
            <w:pPr>
              <w:pStyle w:val="Compact"/>
              <w:jc w:val="left"/>
            </w:pPr>
            <w:r>
              <w:t xml:space="preserve">1,200,000</w:t>
            </w:r>
          </w:p>
        </w:tc>
        <w:tc>
          <w:tcPr/>
          <w:p>
            <w:pPr>
              <w:pStyle w:val="Compact"/>
              <w:jc w:val="left"/>
            </w:pPr>
            <w:r>
              <w:t xml:space="preserve">6,000,000</w:t>
            </w:r>
          </w:p>
        </w:tc>
      </w:tr>
      <w:tr>
        <w:tc>
          <w:tcPr>
            <w:gridSpan w:val="5"/>
          </w:tcPr>
          <w:p>
            <w:pPr>
              <w:pStyle w:val="Compact"/>
              <w:jc w:val="left"/>
            </w:pPr>
            <w:r>
              <w:t xml:space="preserve">TOTAL ESTIMATED COST (UGX)</w:t>
            </w:r>
          </w:p>
        </w:tc>
        <w:tc>
          <w:tcPr/>
          <w:p>
            <w:pPr>
              <w:pStyle w:val="Compact"/>
              <w:jc w:val="left"/>
            </w:pPr>
            <w:r>
              <w:t xml:space="preserve">137,415,000</w:t>
            </w:r>
          </w:p>
        </w:tc>
      </w:tr>
    </w:tbl>
    <w:p>
      <w:pPr>
        <w:pStyle w:val="BodyText"/>
      </w:pPr>
      <w:r>
        <w:rPr>
          <w:bCs/>
          <w:b/>
        </w:rPr>
        <w:t xml:space="preserve">Grand Total in Ugandan Shillings:</w:t>
      </w:r>
      <w:r>
        <w:t xml:space="preserve"> </w:t>
      </w:r>
      <w:r>
        <w:t xml:space="preserve">UGX 137,415,000 (One Hundred and Thirty-Seven Million, Four Hundred and Fifteen Thousand Ugandan Shillings Only)</w:t>
      </w:r>
    </w:p>
    <w:p>
      <w:pPr>
        <w:pStyle w:val="BodyText"/>
      </w:pPr>
      <w:r>
        <w:rPr>
          <w:bCs/>
          <w:b/>
        </w:rPr>
        <w:t xml:space="preserve">Approximate USD Equivalent:</w:t>
      </w:r>
      <w:r>
        <w:t xml:space="preserve"> </w:t>
      </w:r>
      <w:r>
        <w:t xml:space="preserve">USD 36,800 (at prevailing exchange rate)</w:t>
      </w:r>
    </w:p>
    <w:p>
      <w:pPr>
        <w:pStyle w:val="BodyText"/>
      </w:pPr>
      <w:r>
        <w:t xml:space="preserve">Payment Schedule</w:t>
      </w:r>
    </w:p>
    <w:p>
      <w:pPr>
        <w:pStyle w:val="BodyText"/>
      </w:pPr>
      <w:r>
        <w:t xml:space="preserve">This</w:t>
      </w:r>
      <w:r>
        <w:t xml:space="preserve"> </w:t>
      </w:r>
      <w:r>
        <w:t xml:space="preserve">Quotation Estimate</w:t>
      </w:r>
      <w:r>
        <w:t xml:space="preserve"> </w:t>
      </w:r>
      <w:r>
        <w:t xml:space="preserve">for masonry works in</w:t>
      </w:r>
      <w:r>
        <w:t xml:space="preserve"> </w:t>
      </w:r>
      <w:r>
        <w:t xml:space="preserve">Uganda Kampala</w:t>
      </w:r>
      <w:r>
        <w:t xml:space="preserve"> </w:t>
      </w:r>
      <w:r>
        <w:t xml:space="preserve">is structured with the following milestone-based payment plan to ensure transparency and mutual confidence between our</w:t>
      </w:r>
      <w:r>
        <w:t xml:space="preserve"> </w:t>
      </w:r>
      <w:r>
        <w:t xml:space="preserve">Mason</w:t>
      </w:r>
      <w:r>
        <w:t xml:space="preserve"> </w:t>
      </w:r>
      <w:r>
        <w:t xml:space="preserve">team and the client: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(UGX)</w:t>
            </w:r>
          </w:p>
        </w:tc>
        <w:tc>
          <w:tcPr/>
          <w:p>
            <w:pPr>
              <w:pStyle w:val="Compact"/>
              <w:jc w:val="left"/>
            </w:pPr>
            <w:r>
              <w:t xml:space="preserve">Trigger</w:t>
            </w:r>
          </w:p>
        </w:tc>
      </w:tr>
      <w:tr>
        <w:tc>
          <w:tcPr/>
          <w:p>
            <w:pPr>
              <w:pStyle w:val="Compact"/>
              <w:jc w:val="left"/>
            </w:pPr>
            <w:r>
              <w:t xml:space="preserve">Advance / Mobilization</w:t>
            </w:r>
          </w:p>
        </w:tc>
        <w:tc>
          <w:tcPr/>
          <w:p>
            <w:pPr>
              <w:pStyle w:val="Compact"/>
              <w:jc w:val="left"/>
            </w:pPr>
            <w:r>
              <w:t xml:space="preserve">20%</w:t>
            </w:r>
          </w:p>
        </w:tc>
        <w:tc>
          <w:tcPr/>
          <w:p>
            <w:pPr>
              <w:pStyle w:val="Compact"/>
              <w:jc w:val="left"/>
            </w:pPr>
            <w:r>
              <w:t xml:space="preserve">27,483,000</w:t>
            </w:r>
          </w:p>
        </w:tc>
        <w:tc>
          <w:tcPr/>
          <w:p>
            <w:pPr>
              <w:pStyle w:val="Compact"/>
              <w:jc w:val="left"/>
            </w:pPr>
            <w:r>
              <w:t xml:space="preserve">Upon signing of contract</w:t>
            </w:r>
          </w:p>
        </w:tc>
      </w:tr>
      <w:tr>
        <w:tc>
          <w:tcPr/>
          <w:p>
            <w:pPr>
              <w:pStyle w:val="Compact"/>
              <w:jc w:val="left"/>
            </w:pPr>
            <w:r>
              <w:t xml:space="preserve">Foundation &amp; Ground Floor Walls Complete</w:t>
            </w:r>
          </w:p>
        </w:tc>
        <w:tc>
          <w:tcPr/>
          <w:p>
            <w:pPr>
              <w:pStyle w:val="Compact"/>
              <w:jc w:val="left"/>
            </w:pPr>
            <w:r>
              <w:t xml:space="preserve">30%</w:t>
            </w:r>
          </w:p>
        </w:tc>
        <w:tc>
          <w:tcPr/>
          <w:p>
            <w:pPr>
              <w:pStyle w:val="Compact"/>
              <w:jc w:val="left"/>
            </w:pPr>
            <w:r>
              <w:t xml:space="preserve">41,224,500</w:t>
            </w:r>
          </w:p>
        </w:tc>
        <w:tc>
          <w:tcPr/>
          <w:p>
            <w:pPr>
              <w:pStyle w:val="Compact"/>
              <w:jc w:val="left"/>
            </w:pPr>
            <w:r>
              <w:t xml:space="preserve">Inspection sign-off</w:t>
            </w:r>
          </w:p>
        </w:tc>
      </w:tr>
      <w:tr>
        <w:tc>
          <w:tcPr/>
          <w:p>
            <w:pPr>
              <w:pStyle w:val="Compact"/>
              <w:jc w:val="left"/>
            </w:pPr>
            <w:r>
              <w:t xml:space="preserve">First Floor Walls &amp; Lintels Complete</w:t>
            </w:r>
          </w:p>
        </w:tc>
        <w:tc>
          <w:tcPr/>
          <w:p>
            <w:pPr>
              <w:pStyle w:val="Compact"/>
              <w:jc w:val="left"/>
            </w:pPr>
            <w:r>
              <w:t xml:space="preserve">25%</w:t>
            </w:r>
          </w:p>
        </w:tc>
        <w:tc>
          <w:tcPr/>
          <w:p>
            <w:pPr>
              <w:pStyle w:val="Compact"/>
              <w:jc w:val="left"/>
            </w:pPr>
            <w:r>
              <w:t xml:space="preserve">34,353,750</w:t>
            </w:r>
          </w:p>
        </w:tc>
        <w:tc>
          <w:tcPr/>
          <w:p>
            <w:pPr>
              <w:pStyle w:val="Compact"/>
              <w:jc w:val="left"/>
            </w:pPr>
            <w:r>
              <w:t xml:space="preserve">Inspection sign-off</w:t>
            </w:r>
          </w:p>
        </w:tc>
      </w:tr>
      <w:tr>
        <w:tc>
          <w:tcPr/>
          <w:p>
            <w:pPr>
              <w:pStyle w:val="Compact"/>
              <w:jc w:val="left"/>
            </w:pPr>
            <w:r>
              <w:t xml:space="preserve">Plastering &amp; Finishing Complete</w:t>
            </w:r>
          </w:p>
        </w:tc>
        <w:tc>
          <w:tcPr/>
          <w:p>
            <w:pPr>
              <w:pStyle w:val="Compact"/>
              <w:jc w:val="left"/>
            </w:pPr>
            <w:r>
              <w:t xml:space="preserve">20%</w:t>
            </w:r>
          </w:p>
        </w:tc>
        <w:tc>
          <w:tcPr/>
          <w:p>
            <w:pPr>
              <w:pStyle w:val="Compact"/>
              <w:jc w:val="left"/>
            </w:pPr>
            <w:r>
              <w:t xml:space="preserve">27,483,000</w:t>
            </w:r>
          </w:p>
        </w:tc>
        <w:tc>
          <w:tcPr/>
          <w:p>
            <w:pPr>
              <w:pStyle w:val="Compact"/>
              <w:jc w:val="left"/>
            </w:pPr>
            <w:r>
              <w:t xml:space="preserve">Final inspection</w:t>
            </w:r>
          </w:p>
        </w:tc>
      </w:tr>
      <w:tr>
        <w:tc>
          <w:tcPr/>
          <w:p>
            <w:pPr>
              <w:pStyle w:val="Compact"/>
              <w:jc w:val="left"/>
            </w:pPr>
            <w:r>
              <w:t xml:space="preserve">Retention / Defects Liability</w:t>
            </w:r>
          </w:p>
        </w:tc>
        <w:tc>
          <w:tcPr/>
          <w:p>
            <w:pPr>
              <w:pStyle w:val="Compact"/>
              <w:jc w:val="left"/>
            </w:pPr>
            <w:r>
              <w:t xml:space="preserve">5%</w:t>
            </w:r>
          </w:p>
        </w:tc>
        <w:tc>
          <w:tcPr/>
          <w:p>
            <w:pPr>
              <w:pStyle w:val="Compact"/>
              <w:jc w:val="left"/>
            </w:pPr>
            <w:r>
              <w:t xml:space="preserve">6,870,750</w:t>
            </w:r>
          </w:p>
        </w:tc>
        <w:tc>
          <w:tcPr/>
          <w:p>
            <w:pPr>
              <w:pStyle w:val="Compact"/>
              <w:jc w:val="left"/>
            </w:pPr>
            <w:r>
              <w:t xml:space="preserve">After 90-day defect period</w:t>
            </w: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subject to revision after the expiry date due to fluctuations in material costs in the Kampala market.</w:t>
      </w:r>
    </w:p>
    <w:p>
      <w:pPr>
        <w:numPr>
          <w:ilvl w:val="0"/>
          <w:numId w:val="1001"/>
        </w:numPr>
        <w:pStyle w:val="Compact"/>
      </w:pPr>
      <w:r>
        <w:t xml:space="preserve">All masonry works will be carried out in strict compliance with the Uganda National Building Regulations and the Kampala Capital City Authority (KCCA) building bylaws.</w:t>
      </w:r>
    </w:p>
    <w:p>
      <w:pPr>
        <w:numPr>
          <w:ilvl w:val="0"/>
          <w:numId w:val="1001"/>
        </w:numPr>
        <w:pStyle w:val="Compact"/>
      </w:pPr>
      <w:r>
        <w:t xml:space="preserve">The</w:t>
      </w:r>
      <w:r>
        <w:t xml:space="preserve"> </w:t>
      </w:r>
      <w:r>
        <w:t xml:space="preserve">Mason</w:t>
      </w:r>
      <w:r>
        <w:t xml:space="preserve"> </w:t>
      </w:r>
      <w:r>
        <w:t xml:space="preserve">team shall provide all labour, tools, and small equipment. The client is responsible for the supply of major materials (cement, blocks, sand, aggregate, and reinforcement steel) unless otherwise agreed in writing.</w:t>
      </w:r>
    </w:p>
    <w:p>
      <w:pPr>
        <w:numPr>
          <w:ilvl w:val="0"/>
          <w:numId w:val="1001"/>
        </w:numPr>
        <w:pStyle w:val="Compact"/>
      </w:pPr>
      <w:r>
        <w:t xml:space="preserve">The estimated project duration is five (5) months from the date of commencement, subject to weather conditions and timely availability of materials in</w:t>
      </w:r>
      <w:r>
        <w:t xml:space="preserve"> </w:t>
      </w:r>
      <w:r>
        <w:t xml:space="preserve">Uganda Kampala</w:t>
      </w:r>
      <w:r>
        <w:t xml:space="preserve">.</w:t>
      </w:r>
    </w:p>
    <w:p>
      <w:pPr>
        <w:numPr>
          <w:ilvl w:val="0"/>
          <w:numId w:val="1001"/>
        </w:numPr>
        <w:pStyle w:val="Compact"/>
      </w:pPr>
      <w:r>
        <w:t xml:space="preserve">Any variation or additional masonry work beyond the scope described in this</w:t>
      </w:r>
      <w:r>
        <w:t xml:space="preserve"> </w:t>
      </w:r>
      <w:r>
        <w:t xml:space="preserve">Quotation Estimate</w:t>
      </w:r>
      <w:r>
        <w:t xml:space="preserve"> </w:t>
      </w:r>
      <w:r>
        <w:t xml:space="preserve">shall be subject to a separate written variation order signed by both parties.</w:t>
      </w:r>
    </w:p>
    <w:p>
      <w:pPr>
        <w:numPr>
          <w:ilvl w:val="0"/>
          <w:numId w:val="1001"/>
        </w:numPr>
        <w:pStyle w:val="Compact"/>
      </w:pPr>
      <w:r>
        <w:t xml:space="preserve">The</w:t>
      </w:r>
      <w:r>
        <w:t xml:space="preserve"> </w:t>
      </w:r>
      <w:r>
        <w:t xml:space="preserve">Mason</w:t>
      </w:r>
      <w:r>
        <w:t xml:space="preserve"> </w:t>
      </w:r>
      <w:r>
        <w:t xml:space="preserve">contractor shall maintain adequate insurance coverage for workmen's compensation and third-party liability throughout the duration of the project.</w:t>
      </w:r>
    </w:p>
    <w:p>
      <w:pPr>
        <w:numPr>
          <w:ilvl w:val="0"/>
          <w:numId w:val="1001"/>
        </w:numPr>
        <w:pStyle w:val="Compact"/>
      </w:pPr>
      <w:r>
        <w:t xml:space="preserve">Disputes arising from this</w:t>
      </w:r>
      <w:r>
        <w:t xml:space="preserve"> </w:t>
      </w:r>
      <w:r>
        <w:t xml:space="preserve">Quotation Estimate</w:t>
      </w:r>
      <w:r>
        <w:t xml:space="preserve"> </w:t>
      </w:r>
      <w:r>
        <w:t xml:space="preserve">or the resulting contract shall be resolved through mediation in Kampala, Uganda, in accordance with the Arbitration Act of Uganda.</w:t>
      </w:r>
    </w:p>
    <w:p>
      <w:pPr>
        <w:numPr>
          <w:ilvl w:val="0"/>
          <w:numId w:val="1001"/>
        </w:numPr>
        <w:pStyle w:val="Compact"/>
      </w:pPr>
      <w:r>
        <w:t xml:space="preserve">The client shall provide safe access to the site, adequate water supply, and temporary power connections to facilitate the masonry works.</w:t>
      </w:r>
    </w:p>
    <w:p>
      <w:pPr>
        <w:numPr>
          <w:ilvl w:val="0"/>
          <w:numId w:val="1001"/>
        </w:numPr>
        <w:pStyle w:val="Compact"/>
      </w:pPr>
      <w:r>
        <w:t xml:space="preserve">A defects liability period of ninety (90) days shall apply from the date of practical completion, during which the</w:t>
      </w:r>
      <w:r>
        <w:t xml:space="preserve"> </w:t>
      </w:r>
      <w:r>
        <w:t xml:space="preserve">Mason</w:t>
      </w:r>
      <w:r>
        <w:t xml:space="preserve"> </w:t>
      </w:r>
      <w:r>
        <w:t xml:space="preserve">team shall rectify any defects in masonry workmanship at no additional cost.</w:t>
      </w:r>
    </w:p>
    <w:p>
      <w:pPr>
        <w:pStyle w:val="FirstParagraph"/>
      </w:pPr>
      <w:r>
        <w:t xml:space="preserve">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 masonry services in</w:t>
      </w:r>
      <w:r>
        <w:t xml:space="preserve"> </w:t>
      </w:r>
      <w:r>
        <w:t xml:space="preserve">Uganda Kampala</w:t>
      </w:r>
      <w:r>
        <w:t xml:space="preserve"> </w:t>
      </w:r>
      <w:r>
        <w:t xml:space="preserve">and agrees to the terms, conditions, and pricing outlined herein. The</w:t>
      </w:r>
      <w:r>
        <w:t xml:space="preserve"> </w:t>
      </w:r>
      <w:r>
        <w:t xml:space="preserve">Mason</w:t>
      </w:r>
      <w:r>
        <w:t xml:space="preserve"> </w:t>
      </w:r>
      <w:r>
        <w:t xml:space="preserve">contractor commits to delivering all works to the specified standards and within the agreed timeline.</w:t>
      </w:r>
    </w:p>
    <w:p>
      <w:pPr>
        <w:pStyle w:val="BodyText"/>
      </w:pPr>
      <w:r>
        <w:rPr>
          <w:bCs/>
          <w:b/>
        </w:rPr>
        <w:t xml:space="preserve">For: Kampala Mason &amp; Construction Services Ltd.</w:t>
      </w:r>
      <w:r>
        <w:br/>
      </w:r>
      <w:r>
        <w:t xml:space="preserve">Name: Eng. Samuel Mukasa (Lead Mason / Project Director)</w:t>
      </w:r>
      <w:r>
        <w:br/>
      </w:r>
      <w:r>
        <w:t xml:space="preserve">Signature: _________________________</w:t>
      </w:r>
      <w:r>
        <w:br/>
      </w:r>
      <w:r>
        <w:t xml:space="preserve">Date: _________________________</w:t>
      </w:r>
    </w:p>
    <w:p>
      <w:pPr>
        <w:pStyle w:val="BodyText"/>
      </w:pPr>
      <w:r>
        <w:rPr>
          <w:bCs/>
          <w:b/>
        </w:rPr>
        <w:t xml:space="preserve">For: The Client</w:t>
      </w:r>
      <w:r>
        <w:br/>
      </w:r>
      <w:r>
        <w:t xml:space="preserve">Name: Mr. David Okello</w:t>
      </w:r>
      <w:r>
        <w:br/>
      </w:r>
      <w:r>
        <w:t xml:space="preserve">Signature: _________________________</w:t>
      </w:r>
      <w:r>
        <w:br/>
      </w:r>
      <w:r>
        <w:t xml:space="preserve">Date: _________________________</w:t>
      </w:r>
    </w:p>
    <w:p>
      <w:pPr>
        <w:pStyle w:val="BodyText"/>
      </w:pPr>
      <w:r>
        <w:t xml:space="preserve">Kampala Mason &amp; Construction Services Ltd. | P.O. Box 4521, Kampala, Uganda</w:t>
      </w:r>
    </w:p>
    <w:p>
      <w:pPr>
        <w:pStyle w:val="BodyText"/>
      </w:pPr>
      <w:r>
        <w:t xml:space="preserve">This Quotation Estimate document is the property of Kampala Mason &amp; Construction Services Ltd. and is issued solely for the client named above.</w:t>
      </w:r>
    </w:p>
    <w:p>
      <w:pPr>
        <w:pStyle w:val="BodyText"/>
      </w:pPr>
      <w:r>
        <w:t xml:space="preserve">Document Ref: QTE-KPL-2025-0847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Uganda Kampala</dc:title>
  <dc:creator/>
  <dc:language>en</dc:language>
  <cp:keywords/>
  <dcterms:created xsi:type="dcterms:W3CDTF">2026-10-10T02:29:55Z</dcterms:created>
  <dcterms:modified xsi:type="dcterms:W3CDTF">2026-10-10T02:29:55Z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