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Mason</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mason"/>
    <w:p>
      <w:pPr>
        <w:pStyle w:val="Heading1"/>
      </w:pPr>
      <w:r>
        <w:t xml:space="preserve">MASON</w:t>
      </w:r>
    </w:p>
    <w:p>
      <w:pPr>
        <w:pStyle w:val="FirstParagraph"/>
      </w:pPr>
      <w:r>
        <w:t xml:space="preserve">Professional Stonework &amp; Masonry Services</w:t>
      </w:r>
    </w:p>
    <w:p>
      <w:pPr>
        <w:pStyle w:val="BodyText"/>
      </w:pPr>
      <w:r>
        <w:t xml:space="preserve">142 Clerkenwell Road, London, EC1M 5PQ, United Kingdom</w:t>
      </w:r>
    </w:p>
    <w:p>
      <w:pPr>
        <w:pStyle w:val="BodyText"/>
      </w:pPr>
      <w:r>
        <w:t xml:space="preserve">Tel: +44 (0)20 7946 0821 | Email: enquiries@masonlondon.co.uk</w:t>
      </w:r>
    </w:p>
    <w:bookmarkEnd w:id="20"/>
    <w:p>
      <w:pPr>
        <w:pStyle w:val="BodyText"/>
      </w:pPr>
      <w:r>
        <w:rPr>
          <w:bCs/>
          <w:b/>
        </w:rPr>
        <w:t xml:space="preserve">Document Type:</w:t>
      </w:r>
      <w:r>
        <w:t xml:space="preserve"> </w:t>
      </w:r>
      <w:r>
        <w:t xml:space="preserve">Quotation Estimate</w:t>
      </w:r>
    </w:p>
    <w:p>
      <w:pPr>
        <w:pStyle w:val="BodyText"/>
      </w:pPr>
      <w:r>
        <w:rPr>
          <w:bCs/>
          <w:b/>
        </w:rPr>
        <w:t xml:space="preserve">Quotation Reference:</w:t>
      </w:r>
      <w:r>
        <w:t xml:space="preserve"> </w:t>
      </w:r>
      <w:r>
        <w:t xml:space="preserve">MASON/UK/LON/2025/04782</w:t>
      </w:r>
    </w:p>
    <w:p>
      <w:pPr>
        <w:pStyle w:val="BodyText"/>
      </w:pPr>
      <w:r>
        <w:rPr>
          <w:bCs/>
          <w:b/>
        </w:rPr>
        <w:t xml:space="preserve">Date of Issue:</w:t>
      </w:r>
      <w:r>
        <w:t xml:space="preserve"> </w:t>
      </w:r>
      <w:r>
        <w:t xml:space="preserve">14th June 2025</w:t>
      </w:r>
    </w:p>
    <w:p>
      <w:pPr>
        <w:pStyle w:val="BodyText"/>
      </w:pPr>
      <w:r>
        <w:rPr>
          <w:bCs/>
          <w:b/>
        </w:rPr>
        <w:t xml:space="preserve">Valid Until:</w:t>
      </w:r>
      <w:r>
        <w:t xml:space="preserve"> </w:t>
      </w:r>
      <w:r>
        <w:t xml:space="preserve">14th July 2025 (30 days)</w:t>
      </w:r>
    </w:p>
    <w:p>
      <w:pPr>
        <w:pStyle w:val="BodyText"/>
      </w:pPr>
      <w:r>
        <w:rPr>
          <w:bCs/>
          <w:b/>
        </w:rPr>
        <w:t xml:space="preserve">Prepared By:</w:t>
      </w:r>
      <w:r>
        <w:t xml:space="preserve"> </w:t>
      </w:r>
      <w:r>
        <w:t xml:space="preserve">James Whitfield, Senior Estimator</w:t>
      </w:r>
    </w:p>
    <w:p>
      <w:pPr>
        <w:pStyle w:val="BodyText"/>
      </w:pPr>
      <w:r>
        <w:rPr>
          <w:bCs/>
          <w:b/>
        </w:rPr>
        <w:t xml:space="preserve">Project Location:</w:t>
      </w:r>
      <w:r>
        <w:t xml:space="preserve"> </w:t>
      </w:r>
      <w:r>
        <w:t xml:space="preserve">United Kingdom London</w:t>
      </w:r>
    </w:p>
    <w:p>
      <w:pPr>
        <w:pStyle w:val="BodyText"/>
      </w:pPr>
      <w:r>
        <w:rPr>
          <w:bCs/>
          <w:b/>
        </w:rPr>
        <w:t xml:space="preserve">Prepared For:</w:t>
      </w:r>
      <w:r>
        <w:br/>
      </w:r>
      <w:r>
        <w:t xml:space="preserve">Mr. David Ashworth</w:t>
      </w:r>
      <w:r>
        <w:br/>
      </w:r>
      <w:r>
        <w:t xml:space="preserve">Ashworth Property Holdings Ltd.</w:t>
      </w:r>
      <w:r>
        <w:br/>
      </w:r>
      <w:r>
        <w:t xml:space="preserve">87 Charing Cross Road</w:t>
      </w:r>
      <w:r>
        <w:br/>
      </w:r>
      <w:r>
        <w:t xml:space="preserve">London, WC2H 0HP</w:t>
      </w:r>
      <w:r>
        <w:br/>
      </w:r>
      <w:r>
        <w:t xml:space="preserve">United Kingdom</w:t>
      </w:r>
    </w:p>
    <w:p>
      <w:pPr>
        <w:pStyle w:val="BodyText"/>
      </w:pPr>
      <w:r>
        <w:rPr>
          <w:bCs/>
          <w:b/>
        </w:rPr>
        <w:t xml:space="preserve">Prepared By:</w:t>
      </w:r>
      <w:r>
        <w:br/>
      </w:r>
      <w:r>
        <w:t xml:space="preserve">Mason Stonework &amp; Masonry Ltd.</w:t>
      </w:r>
      <w:r>
        <w:br/>
      </w:r>
      <w:r>
        <w:t xml:space="preserve">Registered in England &amp; Wales</w:t>
      </w:r>
      <w:r>
        <w:br/>
      </w:r>
      <w:r>
        <w:t xml:space="preserve">Company No. 08472915</w:t>
      </w:r>
      <w:r>
        <w:br/>
      </w:r>
      <w:r>
        <w:t xml:space="preserve">VAT No. GB 294 8817 36</w:t>
      </w:r>
    </w:p>
    <w:bookmarkStart w:id="21" w:name="introduction-scope-of-work"/>
    <w:p>
      <w:pPr>
        <w:pStyle w:val="Heading2"/>
      </w:pPr>
      <w:r>
        <w:t xml:space="preserve">1. Introduction &amp; Scope of Work</w:t>
      </w:r>
    </w:p>
    <w:p>
      <w:pPr>
        <w:pStyle w:val="FirstParagraph"/>
      </w:pPr>
      <w:r>
        <w:t xml:space="preserve">This Quotation Estimate has been prepared by Mason Stonework &amp; Masonry Ltd. (hereinafter referred to as "Mason") in response to the formal request for pricing submitted by Ashworth Property Holdings Ltd. for the restoration and enhancement of masonry features at the above-referenced property located in the United Kingdom London area. Mason, with over twenty-five years of experience in heritage stonework, natural stone installation, and structural masonry repair across the United Kingdom London metropolitan region, is pleased to present this detailed Quotation Estimate for your consideration.</w:t>
      </w:r>
    </w:p>
    <w:p>
      <w:pPr>
        <w:pStyle w:val="BodyText"/>
      </w:pPr>
      <w:r>
        <w:t xml:space="preserve">The scope of work encompasses the complete restoration of the existing Portland stone façade, the installation of new granite threshold stones, the repair of decorative cornicing, and the re-pointing of all external masonry joints in accordance with the conservation guidelines established by the local planning authority in United Kingdom London. All materials and labour are subject to the specifications outlined in this Quotation Estimate.</w:t>
      </w:r>
    </w:p>
    <w:bookmarkEnd w:id="21"/>
    <w:bookmarkStart w:id="22" w:name="itemised-quotation-estimate-breakdown"/>
    <w:p>
      <w:pPr>
        <w:pStyle w:val="Heading2"/>
      </w:pPr>
      <w:r>
        <w:t xml:space="preserve">2. Itemised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Works</w:t>
            </w:r>
          </w:p>
        </w:tc>
        <w:tc>
          <w:tcPr/>
          <w:p>
            <w:pPr>
              <w:pStyle w:val="Compact"/>
              <w:jc w:val="left"/>
            </w:pPr>
            <w:r>
              <w:t xml:space="preserve">Quantity</w:t>
            </w:r>
          </w:p>
        </w:tc>
        <w:tc>
          <w:tcPr/>
          <w:p>
            <w:pPr>
              <w:pStyle w:val="Compact"/>
              <w:jc w:val="left"/>
            </w:pPr>
            <w:r>
              <w:t xml:space="preserve">Unit Rate (GBP)</w:t>
            </w:r>
          </w:p>
        </w:tc>
        <w:tc>
          <w:tcPr/>
          <w:p>
            <w:pPr>
              <w:pStyle w:val="Compact"/>
              <w:jc w:val="left"/>
            </w:pPr>
            <w:r>
              <w:t xml:space="preserve">Amount (GBP)</w:t>
            </w:r>
          </w:p>
        </w:tc>
        <w:tc>
          <w:tcPr/>
          <w:p>
            <w:pPr>
              <w:pStyle w:val="Compact"/>
              <w:jc w:val="left"/>
            </w:pPr>
            <w:r>
              <w:t xml:space="preserve">Duration</w:t>
            </w:r>
          </w:p>
        </w:tc>
      </w:tr>
      <w:tr>
        <w:tc>
          <w:tcPr/>
          <w:p>
            <w:pPr>
              <w:pStyle w:val="Compact"/>
              <w:jc w:val="left"/>
            </w:pPr>
            <w:r>
              <w:t xml:space="preserve">01</w:t>
            </w:r>
          </w:p>
        </w:tc>
        <w:tc>
          <w:tcPr/>
          <w:p>
            <w:pPr>
              <w:pStyle w:val="Compact"/>
              <w:jc w:val="left"/>
            </w:pPr>
            <w:r>
              <w:t xml:space="preserve">Removal and safe disposal of deteriorated Portland stone panels (façade, north elevation)</w:t>
            </w:r>
          </w:p>
        </w:tc>
        <w:tc>
          <w:tcPr/>
          <w:p>
            <w:pPr>
              <w:pStyle w:val="Compact"/>
              <w:jc w:val="left"/>
            </w:pPr>
            <w:r>
              <w:t xml:space="preserve">42 panels</w:t>
            </w:r>
          </w:p>
        </w:tc>
        <w:tc>
          <w:tcPr/>
          <w:p>
            <w:pPr>
              <w:pStyle w:val="Compact"/>
              <w:jc w:val="left"/>
            </w:pPr>
            <w:r>
              <w:t xml:space="preserve">£185.00</w:t>
            </w:r>
          </w:p>
        </w:tc>
        <w:tc>
          <w:tcPr/>
          <w:p>
            <w:pPr>
              <w:pStyle w:val="Compact"/>
              <w:jc w:val="left"/>
            </w:pPr>
            <w:r>
              <w:t xml:space="preserve">£7,770.00</w:t>
            </w:r>
          </w:p>
        </w:tc>
        <w:tc>
          <w:tcPr/>
          <w:p>
            <w:pPr>
              <w:pStyle w:val="Compact"/>
              <w:jc w:val="left"/>
            </w:pPr>
            <w:r>
              <w:t xml:space="preserve">5 days</w:t>
            </w:r>
          </w:p>
        </w:tc>
      </w:tr>
      <w:tr>
        <w:tc>
          <w:tcPr/>
          <w:p>
            <w:pPr>
              <w:pStyle w:val="Compact"/>
              <w:jc w:val="left"/>
            </w:pPr>
            <w:r>
              <w:t xml:space="preserve">02</w:t>
            </w:r>
          </w:p>
        </w:tc>
        <w:tc>
          <w:tcPr/>
          <w:p>
            <w:pPr>
              <w:pStyle w:val="Compact"/>
              <w:jc w:val="left"/>
            </w:pPr>
            <w:r>
              <w:t xml:space="preserve">Supply and installation of new Grade 1 Portland stone panels, cut to match existing profile</w:t>
            </w:r>
          </w:p>
        </w:tc>
        <w:tc>
          <w:tcPr/>
          <w:p>
            <w:pPr>
              <w:pStyle w:val="Compact"/>
              <w:jc w:val="left"/>
            </w:pPr>
            <w:r>
              <w:t xml:space="preserve">42 panels</w:t>
            </w:r>
          </w:p>
        </w:tc>
        <w:tc>
          <w:tcPr/>
          <w:p>
            <w:pPr>
              <w:pStyle w:val="Compact"/>
              <w:jc w:val="left"/>
            </w:pPr>
            <w:r>
              <w:t xml:space="preserve">£620.00</w:t>
            </w:r>
          </w:p>
        </w:tc>
        <w:tc>
          <w:tcPr/>
          <w:p>
            <w:pPr>
              <w:pStyle w:val="Compact"/>
              <w:jc w:val="left"/>
            </w:pPr>
            <w:r>
              <w:t xml:space="preserve">£26,040.00</w:t>
            </w:r>
          </w:p>
        </w:tc>
        <w:tc>
          <w:tcPr/>
          <w:p>
            <w:pPr>
              <w:pStyle w:val="Compact"/>
              <w:jc w:val="left"/>
            </w:pPr>
            <w:r>
              <w:t xml:space="preserve">12 days</w:t>
            </w:r>
          </w:p>
        </w:tc>
      </w:tr>
      <w:tr>
        <w:tc>
          <w:tcPr/>
          <w:p>
            <w:pPr>
              <w:pStyle w:val="Compact"/>
              <w:jc w:val="left"/>
            </w:pPr>
            <w:r>
              <w:t xml:space="preserve">03</w:t>
            </w:r>
          </w:p>
        </w:tc>
        <w:tc>
          <w:tcPr/>
          <w:p>
            <w:pPr>
              <w:pStyle w:val="Compact"/>
              <w:jc w:val="left"/>
            </w:pPr>
            <w:r>
              <w:t xml:space="preserve">Repair and re-carving of decorative cornicing (east and west elevations)</w:t>
            </w:r>
          </w:p>
        </w:tc>
        <w:tc>
          <w:tcPr/>
          <w:p>
            <w:pPr>
              <w:pStyle w:val="Compact"/>
              <w:jc w:val="left"/>
            </w:pPr>
            <w:r>
              <w:t xml:space="preserve">18 linear metres</w:t>
            </w:r>
          </w:p>
        </w:tc>
        <w:tc>
          <w:tcPr/>
          <w:p>
            <w:pPr>
              <w:pStyle w:val="Compact"/>
              <w:jc w:val="left"/>
            </w:pPr>
            <w:r>
              <w:t xml:space="preserve">£410.00</w:t>
            </w:r>
          </w:p>
        </w:tc>
        <w:tc>
          <w:tcPr/>
          <w:p>
            <w:pPr>
              <w:pStyle w:val="Compact"/>
              <w:jc w:val="left"/>
            </w:pPr>
            <w:r>
              <w:t xml:space="preserve">£7,380.00</w:t>
            </w:r>
          </w:p>
        </w:tc>
        <w:tc>
          <w:tcPr/>
          <w:p>
            <w:pPr>
              <w:pStyle w:val="Compact"/>
              <w:jc w:val="left"/>
            </w:pPr>
            <w:r>
              <w:t xml:space="preserve">8 days</w:t>
            </w:r>
          </w:p>
        </w:tc>
      </w:tr>
      <w:tr>
        <w:tc>
          <w:tcPr/>
          <w:p>
            <w:pPr>
              <w:pStyle w:val="Compact"/>
              <w:jc w:val="left"/>
            </w:pPr>
            <w:r>
              <w:t xml:space="preserve">04</w:t>
            </w:r>
          </w:p>
        </w:tc>
        <w:tc>
          <w:tcPr/>
          <w:p>
            <w:pPr>
              <w:pStyle w:val="Compact"/>
              <w:jc w:val="left"/>
            </w:pPr>
            <w:r>
              <w:t xml:space="preserve">Supply and installation of new Aberdeen granite threshold stones (main entrance and service entrance)</w:t>
            </w:r>
          </w:p>
        </w:tc>
        <w:tc>
          <w:tcPr/>
          <w:p>
            <w:pPr>
              <w:pStyle w:val="Compact"/>
              <w:jc w:val="left"/>
            </w:pPr>
            <w:r>
              <w:t xml:space="preserve">4 units</w:t>
            </w:r>
          </w:p>
        </w:tc>
        <w:tc>
          <w:tcPr/>
          <w:p>
            <w:pPr>
              <w:pStyle w:val="Compact"/>
              <w:jc w:val="left"/>
            </w:pPr>
            <w:r>
              <w:t xml:space="preserve">£340.00</w:t>
            </w:r>
          </w:p>
        </w:tc>
        <w:tc>
          <w:tcPr/>
          <w:p>
            <w:pPr>
              <w:pStyle w:val="Compact"/>
              <w:jc w:val="left"/>
            </w:pPr>
            <w:r>
              <w:t xml:space="preserve">£1,360.00</w:t>
            </w:r>
          </w:p>
        </w:tc>
        <w:tc>
          <w:tcPr/>
          <w:p>
            <w:pPr>
              <w:pStyle w:val="Compact"/>
              <w:jc w:val="left"/>
            </w:pPr>
            <w:r>
              <w:t xml:space="preserve">2 days</w:t>
            </w:r>
          </w:p>
        </w:tc>
      </w:tr>
      <w:tr>
        <w:tc>
          <w:tcPr/>
          <w:p>
            <w:pPr>
              <w:pStyle w:val="Compact"/>
              <w:jc w:val="left"/>
            </w:pPr>
            <w:r>
              <w:t xml:space="preserve">05</w:t>
            </w:r>
          </w:p>
        </w:tc>
        <w:tc>
          <w:tcPr/>
          <w:p>
            <w:pPr>
              <w:pStyle w:val="Compact"/>
              <w:jc w:val="left"/>
            </w:pPr>
            <w:r>
              <w:t xml:space="preserve">Complete re-pointing of external masonry joints using lime mortar (Type N, 1:3 mix ratio)</w:t>
            </w:r>
          </w:p>
        </w:tc>
        <w:tc>
          <w:tcPr/>
          <w:p>
            <w:pPr>
              <w:pStyle w:val="Compact"/>
              <w:jc w:val="left"/>
            </w:pPr>
            <w:r>
              <w:t xml:space="preserve">320 linear metres</w:t>
            </w:r>
          </w:p>
        </w:tc>
        <w:tc>
          <w:tcPr/>
          <w:p>
            <w:pPr>
              <w:pStyle w:val="Compact"/>
              <w:jc w:val="left"/>
            </w:pPr>
            <w:r>
              <w:t xml:space="preserve">£28.50</w:t>
            </w:r>
          </w:p>
        </w:tc>
        <w:tc>
          <w:tcPr/>
          <w:p>
            <w:pPr>
              <w:pStyle w:val="Compact"/>
              <w:jc w:val="left"/>
            </w:pPr>
            <w:r>
              <w:t xml:space="preserve">£9,120.00</w:t>
            </w:r>
          </w:p>
        </w:tc>
        <w:tc>
          <w:tcPr/>
          <w:p>
            <w:pPr>
              <w:pStyle w:val="Compact"/>
              <w:jc w:val="left"/>
            </w:pPr>
            <w:r>
              <w:t xml:space="preserve">10 days</w:t>
            </w:r>
          </w:p>
        </w:tc>
      </w:tr>
      <w:tr>
        <w:tc>
          <w:tcPr/>
          <w:p>
            <w:pPr>
              <w:pStyle w:val="Compact"/>
              <w:jc w:val="left"/>
            </w:pPr>
            <w:r>
              <w:t xml:space="preserve">06</w:t>
            </w:r>
          </w:p>
        </w:tc>
        <w:tc>
          <w:tcPr/>
          <w:p>
            <w:pPr>
              <w:pStyle w:val="Compact"/>
              <w:jc w:val="left"/>
            </w:pPr>
            <w:r>
              <w:t xml:space="preserve">Installation of stainless steel cramps and fixing hardware for stone panel retention</w:t>
            </w:r>
          </w:p>
        </w:tc>
        <w:tc>
          <w:tcPr/>
          <w:p>
            <w:pPr>
              <w:pStyle w:val="Compact"/>
              <w:jc w:val="left"/>
            </w:pPr>
            <w:r>
              <w:t xml:space="preserve">168 fixings</w:t>
            </w:r>
          </w:p>
        </w:tc>
        <w:tc>
          <w:tcPr/>
          <w:p>
            <w:pPr>
              <w:pStyle w:val="Compact"/>
              <w:jc w:val="left"/>
            </w:pPr>
            <w:r>
              <w:t xml:space="preserve">£12.75</w:t>
            </w:r>
          </w:p>
        </w:tc>
        <w:tc>
          <w:tcPr/>
          <w:p>
            <w:pPr>
              <w:pStyle w:val="Compact"/>
              <w:jc w:val="left"/>
            </w:pPr>
            <w:r>
              <w:t xml:space="preserve">£2,142.00</w:t>
            </w:r>
          </w:p>
        </w:tc>
        <w:tc>
          <w:tcPr/>
          <w:p>
            <w:pPr>
              <w:pStyle w:val="Compact"/>
              <w:jc w:val="left"/>
            </w:pPr>
            <w:r>
              <w:t xml:space="preserve">3 days</w:t>
            </w:r>
          </w:p>
        </w:tc>
      </w:tr>
      <w:tr>
        <w:tc>
          <w:tcPr/>
          <w:p>
            <w:pPr>
              <w:pStyle w:val="Compact"/>
              <w:jc w:val="left"/>
            </w:pPr>
            <w:r>
              <w:t xml:space="preserve">07</w:t>
            </w:r>
          </w:p>
        </w:tc>
        <w:tc>
          <w:tcPr/>
          <w:p>
            <w:pPr>
              <w:pStyle w:val="Compact"/>
              <w:jc w:val="left"/>
            </w:pPr>
            <w:r>
              <w:t xml:space="preserve">Scaffolding erection, maintenance, and dismantling (full perimeter, 4 storeys)</w:t>
            </w:r>
          </w:p>
        </w:tc>
        <w:tc>
          <w:tcPr/>
          <w:p>
            <w:pPr>
              <w:pStyle w:val="Compact"/>
              <w:jc w:val="left"/>
            </w:pPr>
            <w:r>
              <w:t xml:space="preserve">1 lot</w:t>
            </w:r>
          </w:p>
        </w:tc>
        <w:tc>
          <w:tcPr/>
          <w:p>
            <w:pPr>
              <w:pStyle w:val="Compact"/>
              <w:jc w:val="left"/>
            </w:pPr>
            <w:r>
              <w:t xml:space="preserve">£8,900.00</w:t>
            </w:r>
          </w:p>
        </w:tc>
        <w:tc>
          <w:tcPr/>
          <w:p>
            <w:pPr>
              <w:pStyle w:val="Compact"/>
              <w:jc w:val="left"/>
            </w:pPr>
            <w:r>
              <w:t xml:space="preserve">£8,900.00</w:t>
            </w:r>
          </w:p>
        </w:tc>
        <w:tc>
          <w:tcPr/>
          <w:p>
            <w:pPr>
              <w:pStyle w:val="Compact"/>
              <w:jc w:val="left"/>
            </w:pPr>
            <w:r>
              <w:t xml:space="preserve">42 days</w:t>
            </w:r>
          </w:p>
        </w:tc>
      </w:tr>
      <w:tr>
        <w:tc>
          <w:tcPr/>
          <w:p>
            <w:pPr>
              <w:pStyle w:val="Compact"/>
              <w:jc w:val="left"/>
            </w:pPr>
            <w:r>
              <w:t xml:space="preserve">08</w:t>
            </w:r>
          </w:p>
        </w:tc>
        <w:tc>
          <w:tcPr/>
          <w:p>
            <w:pPr>
              <w:pStyle w:val="Compact"/>
              <w:jc w:val="left"/>
            </w:pPr>
            <w:r>
              <w:t xml:space="preserve">Site supervision, health &amp; safety compliance, and daily progress reporting</w:t>
            </w:r>
          </w:p>
        </w:tc>
        <w:tc>
          <w:tcPr/>
          <w:p>
            <w:pPr>
              <w:pStyle w:val="Compact"/>
              <w:jc w:val="left"/>
            </w:pPr>
            <w:r>
              <w:t xml:space="preserve">42 days</w:t>
            </w:r>
          </w:p>
        </w:tc>
        <w:tc>
          <w:tcPr/>
          <w:p>
            <w:pPr>
              <w:pStyle w:val="Compact"/>
              <w:jc w:val="left"/>
            </w:pPr>
            <w:r>
              <w:t xml:space="preserve">£95.00</w:t>
            </w:r>
          </w:p>
        </w:tc>
        <w:tc>
          <w:tcPr/>
          <w:p>
            <w:pPr>
              <w:pStyle w:val="Compact"/>
              <w:jc w:val="left"/>
            </w:pPr>
            <w:r>
              <w:t xml:space="preserve">£3,990.00</w:t>
            </w:r>
          </w:p>
        </w:tc>
        <w:tc>
          <w:tcPr/>
          <w:p>
            <w:pPr>
              <w:pStyle w:val="Compact"/>
              <w:jc w:val="left"/>
            </w:pPr>
            <w:r>
              <w:t xml:space="preserve">42 days</w:t>
            </w:r>
          </w:p>
        </w:tc>
      </w:tr>
      <w:tr>
        <w:tc>
          <w:tcPr/>
          <w:p>
            <w:pPr>
              <w:pStyle w:val="Compact"/>
              <w:jc w:val="left"/>
            </w:pPr>
            <w:r>
              <w:t xml:space="preserve">09</w:t>
            </w:r>
          </w:p>
        </w:tc>
        <w:tc>
          <w:tcPr/>
          <w:p>
            <w:pPr>
              <w:pStyle w:val="Compact"/>
              <w:jc w:val="left"/>
            </w:pPr>
            <w:r>
              <w:t xml:space="preserve">Final cleaning, sealing, and protective treatment of all installed stonework</w:t>
            </w:r>
          </w:p>
        </w:tc>
        <w:tc>
          <w:tcPr/>
          <w:p>
            <w:pPr>
              <w:pStyle w:val="Compact"/>
              <w:jc w:val="left"/>
            </w:pPr>
            <w:r>
              <w:t xml:space="preserve">1 lot</w:t>
            </w:r>
          </w:p>
        </w:tc>
        <w:tc>
          <w:tcPr/>
          <w:p>
            <w:pPr>
              <w:pStyle w:val="Compact"/>
              <w:jc w:val="left"/>
            </w:pPr>
            <w:r>
              <w:t xml:space="preserve">£2,450.00</w:t>
            </w:r>
          </w:p>
        </w:tc>
        <w:tc>
          <w:tcPr/>
          <w:p>
            <w:pPr>
              <w:pStyle w:val="Compact"/>
              <w:jc w:val="left"/>
            </w:pPr>
            <w:r>
              <w:t xml:space="preserve">£2,450.00</w:t>
            </w:r>
          </w:p>
        </w:tc>
        <w:tc>
          <w:tcPr/>
          <w:p>
            <w:pPr>
              <w:pStyle w:val="Compact"/>
              <w:jc w:val="left"/>
            </w:pPr>
            <w:r>
              <w:t xml:space="preserve">2 days</w:t>
            </w:r>
          </w:p>
        </w:tc>
      </w:tr>
      <w:tr>
        <w:tc>
          <w:tcPr>
            <w:gridSpan w:val="4"/>
          </w:tcPr>
          <w:p>
            <w:pPr>
              <w:pStyle w:val="Compact"/>
              <w:jc w:val="left"/>
            </w:pPr>
            <w:r>
              <w:t xml:space="preserve">Subtotal (Excluding VAT)</w:t>
            </w:r>
          </w:p>
        </w:tc>
        <w:tc>
          <w:tcPr/>
          <w:p>
            <w:pPr>
              <w:pStyle w:val="Compact"/>
              <w:jc w:val="left"/>
            </w:pPr>
            <w:r>
              <w:t xml:space="preserve">£69,152.00</w:t>
            </w:r>
          </w:p>
        </w:tc>
        <w:tc>
          <w:tcPr/>
          <w:p>
            <w:pPr>
              <w:pStyle w:val="Compact"/>
            </w:pPr>
          </w:p>
        </w:tc>
      </w:tr>
      <w:tr>
        <w:tc>
          <w:tcPr>
            <w:gridSpan w:val="4"/>
          </w:tcPr>
          <w:p>
            <w:pPr>
              <w:pStyle w:val="Compact"/>
              <w:jc w:val="left"/>
            </w:pPr>
            <w:r>
              <w:t xml:space="preserve">VAT @ 20% (United Kingdom Standard Rate)</w:t>
            </w:r>
          </w:p>
        </w:tc>
        <w:tc>
          <w:tcPr/>
          <w:p>
            <w:pPr>
              <w:pStyle w:val="Compact"/>
              <w:jc w:val="left"/>
            </w:pPr>
            <w:r>
              <w:t xml:space="preserve">£13,830.40</w:t>
            </w:r>
          </w:p>
        </w:tc>
        <w:tc>
          <w:tcPr/>
          <w:p>
            <w:pPr>
              <w:pStyle w:val="Compact"/>
            </w:pPr>
          </w:p>
        </w:tc>
      </w:tr>
      <w:tr>
        <w:tc>
          <w:tcPr>
            <w:gridSpan w:val="4"/>
          </w:tcPr>
          <w:p>
            <w:pPr>
              <w:pStyle w:val="Compact"/>
              <w:jc w:val="left"/>
            </w:pPr>
            <w:r>
              <w:rPr>
                <w:bCs/>
                <w:b/>
              </w:rPr>
              <w:t xml:space="preserve">TOTAL Quotation Estimate (Including VAT)</w:t>
            </w:r>
          </w:p>
        </w:tc>
        <w:tc>
          <w:tcPr/>
          <w:p>
            <w:pPr>
              <w:pStyle w:val="Compact"/>
              <w:jc w:val="left"/>
            </w:pPr>
            <w:r>
              <w:rPr>
                <w:bCs/>
                <w:b/>
              </w:rPr>
              <w:t xml:space="preserve">£82,982.40</w:t>
            </w:r>
          </w:p>
        </w:tc>
        <w:tc>
          <w:tcPr/>
          <w:p>
            <w:pPr>
              <w:pStyle w:val="Compact"/>
            </w:pPr>
          </w:p>
        </w:tc>
      </w:tr>
    </w:tbl>
    <w:p>
      <w:pPr>
        <w:pStyle w:val="BodyText"/>
      </w:pPr>
      <w:r>
        <w:t xml:space="preserve">All prices are quoted in British Pounds Sterling (GBP). VAT is applied at the standard United Kingdom rate of 20% as applicable to construction and masonry services in London.</w:t>
      </w:r>
    </w:p>
    <w:bookmarkEnd w:id="22"/>
    <w:bookmarkStart w:id="23" w:name="project-timeline"/>
    <w:p>
      <w:pPr>
        <w:pStyle w:val="Heading2"/>
      </w:pPr>
      <w:r>
        <w:t xml:space="preserve">3. Project Timeline</w:t>
      </w:r>
    </w:p>
    <w:p>
      <w:pPr>
        <w:pStyle w:val="FirstParagraph"/>
      </w:pPr>
      <w:r>
        <w:t xml:space="preserve">Mason estimates a total project duration of approximately 42 working days from the date of commencement, subject to weather conditions and access availability in the United Kingdom London area. A detailed programme of works will be issued within five working days of contract award. Mason will coordinate all works to minimise disruption to neighbouring properties and public footways in accordance with local authority requirements.</w:t>
      </w:r>
    </w:p>
    <w:bookmarkEnd w:id="23"/>
    <w:bookmarkStart w:id="24" w:name="terms-and-conditions"/>
    <w:p>
      <w:pPr>
        <w:pStyle w:val="Heading2"/>
      </w:pPr>
      <w:r>
        <w:t xml:space="preserve">4. Terms and Conditions</w:t>
      </w:r>
    </w:p>
    <w:p>
      <w:pPr>
        <w:numPr>
          <w:ilvl w:val="0"/>
          <w:numId w:val="1001"/>
        </w:numPr>
        <w:pStyle w:val="Compact"/>
      </w:pPr>
      <w:r>
        <w:t xml:space="preserve">This Quotation Estimate is valid for a period of thirty (30) calendar days from the date of issue. After this period, Mason reserves the right to revise pricing due to material cost fluctuations or changes in United Kingdom London labour market conditions.</w:t>
      </w:r>
    </w:p>
    <w:p>
      <w:pPr>
        <w:numPr>
          <w:ilvl w:val="0"/>
          <w:numId w:val="1001"/>
        </w:numPr>
        <w:pStyle w:val="Compact"/>
      </w:pPr>
      <w:r>
        <w:t xml:space="preserve">Payment terms: 30% deposit upon acceptance of this Quotation Estimate, 40% upon completion of stone installation (Item 02), and 30% upon final completion and sign-off. All payments are due within fourteen (14) days of invoice date.</w:t>
      </w:r>
    </w:p>
    <w:p>
      <w:pPr>
        <w:numPr>
          <w:ilvl w:val="0"/>
          <w:numId w:val="1001"/>
        </w:numPr>
        <w:pStyle w:val="Compact"/>
      </w:pPr>
      <w:r>
        <w:t xml:space="preserve">Mason shall provide full public liability insurance (minimum £10,000,000) and employer's liability insurance throughout the duration of the project in United Kingdom London.</w:t>
      </w:r>
    </w:p>
    <w:p>
      <w:pPr>
        <w:numPr>
          <w:ilvl w:val="0"/>
          <w:numId w:val="1001"/>
        </w:numPr>
        <w:pStyle w:val="Compact"/>
      </w:pPr>
      <w:r>
        <w:t xml:space="preserve">All workmanship shall be guaranteed for a period of five (5) years from the date of practical completion, covering defects in materials and workmanship.</w:t>
      </w:r>
    </w:p>
    <w:p>
      <w:pPr>
        <w:numPr>
          <w:ilvl w:val="0"/>
          <w:numId w:val="1001"/>
        </w:numPr>
        <w:pStyle w:val="Compact"/>
      </w:pPr>
      <w:r>
        <w:t xml:space="preserve">Any variations to the scope of work outlined in this Quotation Estimate must be agreed in writing by both parties prior to commencement of the additional works. Mason will issue a supplementary Quotation Estimate for any such variations.</w:t>
      </w:r>
    </w:p>
    <w:p>
      <w:pPr>
        <w:numPr>
          <w:ilvl w:val="0"/>
          <w:numId w:val="1001"/>
        </w:numPr>
        <w:pStyle w:val="Compact"/>
      </w:pPr>
      <w:r>
        <w:t xml:space="preserve">Mason shall comply with all applicable United Kingdom building regulations, Health and Safety at Work Act 1974 requirements, and local planning conditions applicable to the United Kingdom London area.</w:t>
      </w:r>
    </w:p>
    <w:p>
      <w:pPr>
        <w:numPr>
          <w:ilvl w:val="0"/>
          <w:numId w:val="1001"/>
        </w:numPr>
        <w:pStyle w:val="Compact"/>
      </w:pPr>
      <w:r>
        <w:t xml:space="preserve">Access to the site shall be provided by the client between 07:00 and 18:00, Monday to Friday. Mason will not work on public holidays in the United Kingdom.</w:t>
      </w:r>
    </w:p>
    <w:p>
      <w:pPr>
        <w:numPr>
          <w:ilvl w:val="0"/>
          <w:numId w:val="1001"/>
        </w:numPr>
        <w:pStyle w:val="Compact"/>
      </w:pPr>
      <w:r>
        <w:t xml:space="preserve">This Quotation Estimate does not constitute a binding contract until a formal contract document has been executed by both parties.</w:t>
      </w:r>
    </w:p>
    <w:bookmarkEnd w:id="24"/>
    <w:bookmarkStart w:id="25" w:name="acceptance"/>
    <w:p>
      <w:pPr>
        <w:pStyle w:val="Heading2"/>
      </w:pPr>
      <w:r>
        <w:t xml:space="preserve">5. Acceptance</w:t>
      </w:r>
    </w:p>
    <w:p>
      <w:pPr>
        <w:pStyle w:val="FirstParagraph"/>
      </w:pPr>
      <w:r>
        <w:t xml:space="preserve">By signing below, the client acknowledges receipt of this Quotation Estimate from Mason and agrees to the terms, conditions, and pricing set out herein. This acceptance authorises Mason to proceed with the works described at the project location in United Kingdom London.</w:t>
      </w:r>
    </w:p>
    <w:p>
      <w:pPr>
        <w:pStyle w:val="BodyText"/>
      </w:pPr>
      <w:r>
        <w:rPr>
          <w:bCs/>
          <w:b/>
        </w:rPr>
        <w:t xml:space="preserve">For and on behalf of Ashworth Property Holdings Ltd.:</w:t>
      </w:r>
    </w:p>
    <w:p>
      <w:pPr>
        <w:pStyle w:val="BodyText"/>
      </w:pPr>
      <w:r>
        <w:t xml:space="preserve">Name: ______________________________</w:t>
      </w:r>
      <w:r>
        <w:br/>
      </w:r>
      <w:r>
        <w:t xml:space="preserve">Signature: ______________________________</w:t>
      </w:r>
      <w:r>
        <w:br/>
      </w:r>
      <w:r>
        <w:t xml:space="preserve">Date: ______________________________</w:t>
      </w:r>
    </w:p>
    <w:p>
      <w:pPr>
        <w:pStyle w:val="BodyText"/>
      </w:pPr>
      <w:r>
        <w:rPr>
          <w:bCs/>
          <w:b/>
        </w:rPr>
        <w:t xml:space="preserve">For and on behalf of Mason Stonework &amp; Masonry Ltd.:</w:t>
      </w:r>
    </w:p>
    <w:p>
      <w:pPr>
        <w:pStyle w:val="BodyText"/>
      </w:pPr>
      <w:r>
        <w:t xml:space="preserve">Name: James Whitfield</w:t>
      </w:r>
      <w:r>
        <w:br/>
      </w:r>
      <w:r>
        <w:t xml:space="preserve">Signature: ______________________________</w:t>
      </w:r>
      <w:r>
        <w:br/>
      </w:r>
      <w:r>
        <w:t xml:space="preserve">Date: ______________________________</w:t>
      </w:r>
    </w:p>
    <w:p>
      <w:pPr>
        <w:pStyle w:val="BodyText"/>
      </w:pPr>
      <w:r>
        <w:rPr>
          <w:bCs/>
          <w:b/>
        </w:rPr>
        <w:t xml:space="preserve">Mason Stonework &amp; Masonry Ltd.</w:t>
      </w:r>
      <w:r>
        <w:t xml:space="preserve"> </w:t>
      </w:r>
      <w:r>
        <w:t xml:space="preserve">| 142 Clerkenwell Road, London, EC1M 5PQ, United Kingdom</w:t>
      </w:r>
    </w:p>
    <w:p>
      <w:pPr>
        <w:pStyle w:val="BodyText"/>
      </w:pPr>
      <w:r>
        <w:t xml:space="preserve">Registered in England &amp; Wales No. 08472915 | VAT No. GB 294 8817 36</w:t>
      </w:r>
    </w:p>
    <w:p>
      <w:pPr>
        <w:pStyle w:val="BodyText"/>
      </w:pPr>
      <w:r>
        <w:t xml:space="preserve">This Quotation Estimate document was generated on 14th June 2025. Reference: MASON/UK/LON/2025/04782</w:t>
      </w:r>
    </w:p>
    <w:p>
      <w:pPr>
        <w:pStyle w:val="BodyText"/>
      </w:pPr>
      <w:r>
        <w:t xml:space="preserve">For queries regarding this Quotation Estimate, please contact Mason directly at +44 (0)20 7946 0821 or enquiries@masonlondon.co.uk</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Mason - United Kingdom London</dc:title>
  <dc:creator/>
  <dc:language>en-GB</dc:language>
  <cp:keywords/>
  <dcterms:created xsi:type="dcterms:W3CDTF">2026-10-10T03:16:11Z</dcterms:created>
  <dcterms:modified xsi:type="dcterms:W3CDTF">2026-10-10T03:16:11Z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