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Mason &amp; Stonework Services</w:t>
      </w:r>
    </w:p>
    <w:p>
      <w:pPr>
        <w:pStyle w:val="BodyText"/>
      </w:pPr>
      <w:r>
        <w:rPr>
          <w:bCs/>
          <w:b/>
        </w:rPr>
        <w:t xml:space="preserve">Golden State Masonry &amp; Stoneworks, LLC</w:t>
      </w:r>
    </w:p>
    <w:p>
      <w:pPr>
        <w:pStyle w:val="BodyText"/>
      </w:pPr>
      <w:r>
        <w:t xml:space="preserve">4820 Sunset Boulevard, Suite 310, Los Angeles, California 90027, United States</w:t>
      </w:r>
    </w:p>
    <w:p>
      <w:pPr>
        <w:pStyle w:val="BodyText"/>
      </w:pPr>
      <w:r>
        <w:t xml:space="preserve">Phone: (213) 555-0187  |  Email: estimates@goldenstatemasonry.com</w:t>
      </w:r>
    </w:p>
    <w:p>
      <w:pPr>
        <w:pStyle w:val="BodyText"/>
      </w:pPr>
      <w:r>
        <w:t xml:space="preserve">CA Contractor License #M-984721  |  Fully Insured &amp; Bonded</w:t>
      </w:r>
    </w:p>
    <w:bookmarkEnd w:id="20"/>
    <w:p>
      <w:pPr>
        <w:pStyle w:val="BodyText"/>
      </w:pPr>
      <w:r>
        <w:rPr>
          <w:bCs/>
          <w:b/>
        </w:rPr>
        <w:t xml:space="preserve">Quotation No.:</w:t>
      </w:r>
      <w:r>
        <w:t xml:space="preserve"> </w:t>
      </w:r>
      <w:r>
        <w:t xml:space="preserve">QTE-2025-04187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p>
    <w:p>
      <w:pPr>
        <w:pStyle w:val="BodyText"/>
      </w:pPr>
      <w:r>
        <w:t xml:space="preserve">Mr. David R. Thompson</w:t>
      </w:r>
    </w:p>
    <w:p>
      <w:pPr>
        <w:pStyle w:val="BodyText"/>
      </w:pPr>
      <w:r>
        <w:t xml:space="preserve">1427 W. Pico Boulevard</w:t>
      </w:r>
    </w:p>
    <w:p>
      <w:pPr>
        <w:pStyle w:val="BodyText"/>
      </w:pPr>
      <w:r>
        <w:t xml:space="preserve">Los Angeles, CA 90035, United States</w:t>
      </w:r>
    </w:p>
    <w:p>
      <w:pPr>
        <w:pStyle w:val="BodyText"/>
      </w:pPr>
      <w:r>
        <w:t xml:space="preserve">Phone: (310) 555-2241</w:t>
      </w:r>
    </w:p>
    <w:bookmarkStart w:id="21" w:name="project-overview"/>
    <w:p>
      <w:pPr>
        <w:pStyle w:val="Heading2"/>
      </w:pPr>
      <w:r>
        <w:t xml:space="preserve">1. Project Overview</w:t>
      </w:r>
    </w:p>
    <w:p>
      <w:pPr>
        <w:pStyle w:val="FirstParagraph"/>
      </w:pPr>
      <w:r>
        <w:t xml:space="preserve">This</w:t>
      </w:r>
      <w:r>
        <w:t xml:space="preserve"> </w:t>
      </w:r>
      <w:r>
        <w:t xml:space="preserve">Quotation Estimate</w:t>
      </w:r>
      <w:r>
        <w:t xml:space="preserve"> </w:t>
      </w:r>
      <w:r>
        <w:t xml:space="preserve">is issued by Golden State Masonry &amp; Stoneworks, LLC in response to the site inspection conducted on June 5, 2025, at the residential property located at 1427 W. Pico Boulevard, Los Angeles, California. The scope of work encompasses comprehensive</w:t>
      </w:r>
      <w:r>
        <w:t xml:space="preserve"> </w:t>
      </w:r>
      <w:r>
        <w:t xml:space="preserve">Mason</w:t>
      </w:r>
      <w:r>
        <w:t xml:space="preserve"> </w:t>
      </w:r>
      <w:r>
        <w:t xml:space="preserve">services including the construction of a new exterior retaining wall, restoration of an existing brick chimney, and installation of a decorative stone veneer facade on the south-facing elevation of the residence. All work will be performed in strict compliance with the Los Angeles Municipal Code (LAMC), the California Building Standards Code (Title 24), and all applicable United States federal and state regulations governing masonry construction in the Los Angeles metropolitan area.</w:t>
      </w:r>
    </w:p>
    <w:bookmarkEnd w:id="21"/>
    <w:bookmarkStart w:id="22" w:name="scope-of-work-line-items"/>
    <w:p>
      <w:pPr>
        <w:pStyle w:val="Heading2"/>
      </w:pPr>
      <w:r>
        <w:t xml:space="preserve">2. Scope of Work &amp;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Demolition and removal of existing deteriorated chimney structure (approx. 18 ft height), including debris hauling and disposal at a licensed Los Angeles County transfer station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2</w:t>
            </w:r>
          </w:p>
        </w:tc>
        <w:tc>
          <w:tcPr/>
          <w:p>
            <w:pPr>
              <w:pStyle w:val="Compact"/>
              <w:jc w:val="left"/>
            </w:pPr>
            <w:r>
              <w:t xml:space="preserve">Construction of new masonry chimney using Type S mortar, #4 rebar reinforcement, and Class A fire-rated clay flue liner; includes chimney cap, flashing, and crown</w:t>
            </w:r>
          </w:p>
        </w:tc>
        <w:tc>
          <w:tcPr/>
          <w:p>
            <w:pPr>
              <w:pStyle w:val="Compact"/>
              <w:jc w:val="left"/>
            </w:pPr>
            <w:r>
              <w:t xml:space="preserve">1</w:t>
            </w:r>
          </w:p>
        </w:tc>
        <w:tc>
          <w:tcPr/>
          <w:p>
            <w:pPr>
              <w:pStyle w:val="Compact"/>
              <w:jc w:val="left"/>
            </w:pPr>
            <w:r>
              <w:t xml:space="preserve">Lot</w:t>
            </w:r>
          </w:p>
        </w:tc>
        <w:tc>
          <w:tcPr/>
          <w:p>
            <w:pPr>
              <w:pStyle w:val="Compact"/>
              <w:jc w:val="left"/>
            </w:pPr>
            <w:r>
              <w:t xml:space="preserve">$7,850.00</w:t>
            </w:r>
          </w:p>
        </w:tc>
        <w:tc>
          <w:tcPr/>
          <w:p>
            <w:pPr>
              <w:pStyle w:val="Compact"/>
              <w:jc w:val="left"/>
            </w:pPr>
            <w:r>
              <w:t xml:space="preserve">$7,850.00</w:t>
            </w:r>
          </w:p>
        </w:tc>
      </w:tr>
      <w:tr>
        <w:tc>
          <w:tcPr/>
          <w:p>
            <w:pPr>
              <w:pStyle w:val="Compact"/>
              <w:jc w:val="left"/>
            </w:pPr>
            <w:r>
              <w:t xml:space="preserve">3</w:t>
            </w:r>
          </w:p>
        </w:tc>
        <w:tc>
          <w:tcPr/>
          <w:p>
            <w:pPr>
              <w:pStyle w:val="Compact"/>
              <w:jc w:val="left"/>
            </w:pPr>
            <w:r>
              <w:t xml:space="preserve">Construction of 12-foot-long, 4-foot-high exterior retaining wall using 8-inch CMU (Concrete Masonry Units) with reinforced concrete footing, weep holes, and geotextile drainage fabric</w:t>
            </w:r>
          </w:p>
        </w:tc>
        <w:tc>
          <w:tcPr/>
          <w:p>
            <w:pPr>
              <w:pStyle w:val="Compact"/>
              <w:jc w:val="left"/>
            </w:pPr>
            <w:r>
              <w:t xml:space="preserve">12</w:t>
            </w:r>
          </w:p>
        </w:tc>
        <w:tc>
          <w:tcPr/>
          <w:p>
            <w:pPr>
              <w:pStyle w:val="Compact"/>
              <w:jc w:val="left"/>
            </w:pPr>
            <w:r>
              <w:t xml:space="preserve">LF</w:t>
            </w:r>
          </w:p>
        </w:tc>
        <w:tc>
          <w:tcPr/>
          <w:p>
            <w:pPr>
              <w:pStyle w:val="Compact"/>
              <w:jc w:val="left"/>
            </w:pPr>
            <w:r>
              <w:t xml:space="preserve">$485.00</w:t>
            </w:r>
          </w:p>
        </w:tc>
        <w:tc>
          <w:tcPr/>
          <w:p>
            <w:pPr>
              <w:pStyle w:val="Compact"/>
              <w:jc w:val="left"/>
            </w:pPr>
            <w:r>
              <w:t xml:space="preserve">$5,820.00</w:t>
            </w:r>
          </w:p>
        </w:tc>
      </w:tr>
      <w:tr>
        <w:tc>
          <w:tcPr/>
          <w:p>
            <w:pPr>
              <w:pStyle w:val="Compact"/>
              <w:jc w:val="left"/>
            </w:pPr>
            <w:r>
              <w:t xml:space="preserve">4</w:t>
            </w:r>
          </w:p>
        </w:tc>
        <w:tc>
          <w:tcPr/>
          <w:p>
            <w:pPr>
              <w:pStyle w:val="Compact"/>
              <w:jc w:val="left"/>
            </w:pPr>
            <w:r>
              <w:t xml:space="preserve">Installation of natural sandstone veneer facade (south elevation, approx. 620 sq ft) including substrate preparation, metal lath, scratch coat, and thin-set adhesion system</w:t>
            </w:r>
          </w:p>
        </w:tc>
        <w:tc>
          <w:tcPr/>
          <w:p>
            <w:pPr>
              <w:pStyle w:val="Compact"/>
              <w:jc w:val="left"/>
            </w:pPr>
            <w:r>
              <w:t xml:space="preserve">620</w:t>
            </w:r>
          </w:p>
        </w:tc>
        <w:tc>
          <w:tcPr/>
          <w:p>
            <w:pPr>
              <w:pStyle w:val="Compact"/>
              <w:jc w:val="left"/>
            </w:pPr>
            <w:r>
              <w:t xml:space="preserve">SF</w:t>
            </w:r>
          </w:p>
        </w:tc>
        <w:tc>
          <w:tcPr/>
          <w:p>
            <w:pPr>
              <w:pStyle w:val="Compact"/>
              <w:jc w:val="left"/>
            </w:pPr>
            <w:r>
              <w:t xml:space="preserve">$38.50</w:t>
            </w:r>
          </w:p>
        </w:tc>
        <w:tc>
          <w:tcPr/>
          <w:p>
            <w:pPr>
              <w:pStyle w:val="Compact"/>
              <w:jc w:val="left"/>
            </w:pPr>
            <w:r>
              <w:t xml:space="preserve">$23,870.00</w:t>
            </w:r>
          </w:p>
        </w:tc>
      </w:tr>
      <w:tr>
        <w:tc>
          <w:tcPr/>
          <w:p>
            <w:pPr>
              <w:pStyle w:val="Compact"/>
              <w:jc w:val="left"/>
            </w:pPr>
            <w:r>
              <w:t xml:space="preserve">5</w:t>
            </w:r>
          </w:p>
        </w:tc>
        <w:tc>
          <w:tcPr/>
          <w:p>
            <w:pPr>
              <w:pStyle w:val="Compact"/>
              <w:jc w:val="left"/>
            </w:pPr>
            <w:r>
              <w:t xml:space="preserve">Supply and installation of 12-inch natural granite coping stones along the top of the retaining wall</w:t>
            </w:r>
          </w:p>
        </w:tc>
        <w:tc>
          <w:tcPr/>
          <w:p>
            <w:pPr>
              <w:pStyle w:val="Compact"/>
              <w:jc w:val="left"/>
            </w:pPr>
            <w:r>
              <w:t xml:space="preserve">12</w:t>
            </w:r>
          </w:p>
        </w:tc>
        <w:tc>
          <w:tcPr/>
          <w:p>
            <w:pPr>
              <w:pStyle w:val="Compact"/>
              <w:jc w:val="left"/>
            </w:pPr>
            <w:r>
              <w:t xml:space="preserve">LF</w:t>
            </w:r>
          </w:p>
        </w:tc>
        <w:tc>
          <w:tcPr/>
          <w:p>
            <w:pPr>
              <w:pStyle w:val="Compact"/>
              <w:jc w:val="left"/>
            </w:pPr>
            <w:r>
              <w:t xml:space="preserve">$125.00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Mortar repointing and tuckpointing of existing 1940s-era brick garage (approx. 340 sq ft) using NHL 3.5 lime mortar matched to original color</w:t>
            </w:r>
          </w:p>
        </w:tc>
        <w:tc>
          <w:tcPr/>
          <w:p>
            <w:pPr>
              <w:pStyle w:val="Compact"/>
              <w:jc w:val="left"/>
            </w:pPr>
            <w:r>
              <w:t xml:space="preserve">340</w:t>
            </w:r>
          </w:p>
        </w:tc>
        <w:tc>
          <w:tcPr/>
          <w:p>
            <w:pPr>
              <w:pStyle w:val="Compact"/>
              <w:jc w:val="left"/>
            </w:pPr>
            <w:r>
              <w:t xml:space="preserve">SF</w:t>
            </w:r>
          </w:p>
        </w:tc>
        <w:tc>
          <w:tcPr/>
          <w:p>
            <w:pPr>
              <w:pStyle w:val="Compact"/>
              <w:jc w:val="left"/>
            </w:pPr>
            <w:r>
              <w:t xml:space="preserve">$14.75</w:t>
            </w:r>
          </w:p>
        </w:tc>
        <w:tc>
          <w:tcPr/>
          <w:p>
            <w:pPr>
              <w:pStyle w:val="Compact"/>
              <w:jc w:val="left"/>
            </w:pPr>
            <w:r>
              <w:t xml:space="preserve">$5,015.00</w:t>
            </w:r>
          </w:p>
        </w:tc>
      </w:tr>
      <w:tr>
        <w:tc>
          <w:tcPr/>
          <w:p>
            <w:pPr>
              <w:pStyle w:val="Compact"/>
              <w:jc w:val="left"/>
            </w:pPr>
            <w:r>
              <w:t xml:space="preserve">7</w:t>
            </w:r>
          </w:p>
        </w:tc>
        <w:tc>
          <w:tcPr/>
          <w:p>
            <w:pPr>
              <w:pStyle w:val="Compact"/>
              <w:jc w:val="left"/>
            </w:pPr>
            <w:r>
              <w:t xml:space="preserve">Site preparation, material staging, scaffolding erection/dismantling, and daily cleanup per Los Angeles Department of Building and Safety (LADBS) requirements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8</w:t>
            </w:r>
          </w:p>
        </w:tc>
        <w:tc>
          <w:tcPr/>
          <w:p>
            <w:pPr>
              <w:pStyle w:val="Compact"/>
              <w:jc w:val="left"/>
            </w:pPr>
            <w:r>
              <w:t xml:space="preserve">Permit fees, plan check, and LADBS inspection coordination for all masonry work in the City of Los Angeles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9</w:t>
            </w:r>
          </w:p>
        </w:tc>
        <w:tc>
          <w:tcPr/>
          <w:p>
            <w:pPr>
              <w:pStyle w:val="Compact"/>
              <w:jc w:val="left"/>
            </w:pPr>
            <w:r>
              <w:t xml:space="preserve">Project management, engineering stamp (structural masonry calculations), and final punch-list walkthrough</w:t>
            </w:r>
          </w:p>
        </w:tc>
        <w:tc>
          <w:tcPr/>
          <w:p>
            <w:pPr>
              <w:pStyle w:val="Compact"/>
              <w:jc w:val="left"/>
            </w:pPr>
            <w:r>
              <w:t xml:space="preserve">1</w:t>
            </w:r>
          </w:p>
        </w:tc>
        <w:tc>
          <w:tcPr/>
          <w:p>
            <w:pPr>
              <w:pStyle w:val="Compact"/>
              <w:jc w:val="left"/>
            </w:pPr>
            <w:r>
              <w:t xml:space="preserve">Lot</w:t>
            </w:r>
          </w:p>
        </w:tc>
        <w:tc>
          <w:tcPr/>
          <w:p>
            <w:pPr>
              <w:pStyle w:val="Compact"/>
              <w:jc w:val="left"/>
            </w:pPr>
            <w:r>
              <w:t xml:space="preserve">$2,100.00</w:t>
            </w:r>
          </w:p>
        </w:tc>
        <w:tc>
          <w:tcPr/>
          <w:p>
            <w:pPr>
              <w:pStyle w:val="Compact"/>
              <w:jc w:val="left"/>
            </w:pPr>
            <w:r>
              <w:t xml:space="preserve">$2,100.00</w:t>
            </w:r>
          </w:p>
        </w:tc>
      </w:tr>
      <w:tr>
        <w:tc>
          <w:tcPr>
            <w:gridSpan w:val="5"/>
          </w:tcPr>
          <w:p>
            <w:pPr>
              <w:pStyle w:val="Compact"/>
              <w:jc w:val="right"/>
            </w:pPr>
            <w:r>
              <w:t xml:space="preserve">Subtotal</w:t>
            </w:r>
          </w:p>
        </w:tc>
        <w:tc>
          <w:tcPr/>
          <w:p>
            <w:pPr>
              <w:pStyle w:val="Compact"/>
              <w:jc w:val="left"/>
            </w:pPr>
            <w:r>
              <w:t xml:space="preserve">$53,605.00</w:t>
            </w:r>
          </w:p>
        </w:tc>
      </w:tr>
      <w:tr>
        <w:tc>
          <w:tcPr>
            <w:gridSpan w:val="5"/>
          </w:tcPr>
          <w:p>
            <w:pPr>
              <w:pStyle w:val="Compact"/>
              <w:jc w:val="right"/>
            </w:pPr>
            <w:r>
              <w:t xml:space="preserve">Applicable Sales Tax (9.5% – City of Los Angeles)</w:t>
            </w:r>
          </w:p>
        </w:tc>
        <w:tc>
          <w:tcPr/>
          <w:p>
            <w:pPr>
              <w:pStyle w:val="Compact"/>
              <w:jc w:val="left"/>
            </w:pPr>
            <w:r>
              <w:t xml:space="preserve">$5,092.48</w:t>
            </w:r>
          </w:p>
        </w:tc>
      </w:tr>
      <w:tr>
        <w:tc>
          <w:tcPr>
            <w:gridSpan w:val="5"/>
          </w:tcPr>
          <w:p>
            <w:pPr>
              <w:pStyle w:val="Compact"/>
              <w:jc w:val="right"/>
            </w:pPr>
            <w:r>
              <w:t xml:space="preserve">TOTAL ESTIMATED COST</w:t>
            </w:r>
          </w:p>
        </w:tc>
        <w:tc>
          <w:tcPr/>
          <w:p>
            <w:pPr>
              <w:pStyle w:val="Compact"/>
              <w:jc w:val="left"/>
            </w:pPr>
            <w:r>
              <w:t xml:space="preserve">$58,697.48</w:t>
            </w:r>
          </w:p>
        </w:tc>
      </w:tr>
    </w:tbl>
    <w:bookmarkEnd w:id="22"/>
    <w:bookmarkStart w:id="23" w:name="materials-specifications"/>
    <w:p>
      <w:pPr>
        <w:pStyle w:val="Heading2"/>
      </w:pPr>
      <w:r>
        <w:t xml:space="preserve">3. Materials &amp; Specifications</w:t>
      </w:r>
    </w:p>
    <w:p>
      <w:pPr>
        <w:pStyle w:val="FirstParagraph"/>
      </w:pPr>
      <w:r>
        <w:t xml:space="preserve">All masonry materials shall conform to ASTM C139 (Masonry Units), ASTM C270 (Mortar), and ACI 530.1 standards. The</w:t>
      </w:r>
      <w:r>
        <w:t xml:space="preserve"> </w:t>
      </w:r>
      <w:r>
        <w:t xml:space="preserve">Mason</w:t>
      </w:r>
      <w:r>
        <w:t xml:space="preserve"> </w:t>
      </w:r>
      <w:r>
        <w:t xml:space="preserve">crew assigned to this project will consist of a licensed journeyman mason, two apprentice masons, and a dedicated foreman. Concrete mix design will be specified by a California-licensed structural engineer to account for the seismic zone classification (Zone D) applicable to the Los Angeles basin. All stone veneer will be sourced from a certified supplier in the United States and inspected upon delivery to the Los Angeles job site.</w:t>
      </w:r>
    </w:p>
    <w:bookmarkEnd w:id="23"/>
    <w:bookmarkStart w:id="24" w:name="project-timeline"/>
    <w:p>
      <w:pPr>
        <w:pStyle w:val="Heading2"/>
      </w:pPr>
      <w:r>
        <w:t xml:space="preserve">4. Project Timeline</w:t>
      </w:r>
    </w:p>
    <w:p>
      <w:pPr>
        <w:pStyle w:val="FirstParagraph"/>
      </w:pPr>
      <w:r>
        <w:t xml:space="preserve">Estimated duration: 22 working days from the date of permit approval. Work will commence no earlier than July 1, 2025, and is projected for completion by July 28, 2025, subject to weather conditions typical of the Los Angeles summer climate and any delays imposed by LADBS inspection scheduling.</w:t>
      </w:r>
    </w:p>
    <w:bookmarkEnd w:id="24"/>
    <w:bookmarkStart w:id="25" w:name="terms-conditions"/>
    <w:p>
      <w:pPr>
        <w:pStyle w:val="Heading2"/>
      </w:pPr>
      <w:r>
        <w:t xml:space="preserve">5. Terms &amp; Conditions</w:t>
      </w:r>
    </w:p>
    <w:p>
      <w:pPr>
        <w:numPr>
          <w:ilvl w:val="0"/>
          <w:numId w:val="1001"/>
        </w:numPr>
        <w:pStyle w:val="Compact"/>
      </w:pPr>
      <w:r>
        <w:rPr>
          <w:bCs/>
          <w:b/>
        </w:rPr>
        <w:t xml:space="preserve">Payment Schedule:</w:t>
      </w:r>
      <w:r>
        <w:t xml:space="preserve"> </w:t>
      </w:r>
      <w:r>
        <w:t xml:space="preserve">30% deposit upon execution of this Quotation Estimate; 40% upon completion of structural masonry (chimney and retaining wall); 30% upon final inspection sign-off and punch-list clearance.</w:t>
      </w:r>
    </w:p>
    <w:p>
      <w:pPr>
        <w:numPr>
          <w:ilvl w:val="0"/>
          <w:numId w:val="1001"/>
        </w:numPr>
        <w:pStyle w:val="Compact"/>
      </w:pPr>
      <w:r>
        <w:rPr>
          <w:bCs/>
          <w:b/>
        </w:rPr>
        <w:t xml:space="preserve">Validity:</w:t>
      </w:r>
      <w:r>
        <w:t xml:space="preserve"> </w:t>
      </w:r>
      <w:r>
        <w:t xml:space="preserve">This Quotation Estimate is valid for thirty (30) calendar days from the date of issue. Material prices, particularly natural stone and CMU, are subject to market fluctuation in the United States construction supply chain.</w:t>
      </w:r>
    </w:p>
    <w:p>
      <w:pPr>
        <w:numPr>
          <w:ilvl w:val="0"/>
          <w:numId w:val="1001"/>
        </w:numPr>
        <w:pStyle w:val="Compact"/>
      </w:pPr>
      <w:r>
        <w:rPr>
          <w:bCs/>
          <w:b/>
        </w:rPr>
        <w:t xml:space="preserve">Permits &amp; Compliance:</w:t>
      </w:r>
      <w:r>
        <w:t xml:space="preserve"> </w:t>
      </w:r>
      <w:r>
        <w:t xml:space="preserve">The contractor shall obtain all necessary building permits from the Los Angeles Department of Building and Safety. The client is responsible for any HOA or neighborhood association approvals required in the Los Angeles area.</w:t>
      </w:r>
    </w:p>
    <w:p>
      <w:pPr>
        <w:numPr>
          <w:ilvl w:val="0"/>
          <w:numId w:val="1001"/>
        </w:numPr>
        <w:pStyle w:val="Compact"/>
      </w:pPr>
      <w:r>
        <w:rPr>
          <w:bCs/>
          <w:b/>
        </w:rPr>
        <w:t xml:space="preserve">Warranty:</w:t>
      </w:r>
      <w:r>
        <w:t xml:space="preserve"> </w:t>
      </w:r>
      <w:r>
        <w:t xml:space="preserve">A two-year workmanship warranty is provided on all masonry construction. Material warranties are governed by the respective manufacturers and are passed through to the client.</w:t>
      </w:r>
    </w:p>
    <w:p>
      <w:pPr>
        <w:numPr>
          <w:ilvl w:val="0"/>
          <w:numId w:val="1001"/>
        </w:numPr>
        <w:pStyle w:val="Compact"/>
      </w:pPr>
      <w:r>
        <w:rPr>
          <w:bCs/>
          <w:b/>
        </w:rPr>
        <w:t xml:space="preserve">Change Orders:</w:t>
      </w:r>
      <w:r>
        <w:t xml:space="preserve"> </w:t>
      </w:r>
      <w:r>
        <w:t xml:space="preserve">Any work outside the scope defined in this Quotation Estimate will be documented via a written Change Order signed by both parties before execution.</w:t>
      </w:r>
    </w:p>
    <w:p>
      <w:pPr>
        <w:numPr>
          <w:ilvl w:val="0"/>
          <w:numId w:val="1001"/>
        </w:numPr>
        <w:pStyle w:val="Compact"/>
      </w:pPr>
      <w:r>
        <w:rPr>
          <w:bCs/>
          <w:b/>
        </w:rPr>
        <w:t xml:space="preserve">Insurance:</w:t>
      </w:r>
      <w:r>
        <w:t xml:space="preserve"> </w:t>
      </w:r>
      <w:r>
        <w:t xml:space="preserve">Golden State Masonry &amp; Stoneworks, LLC carries $2,000,000 general liability, $1,000,000 workers' compensation, and $500,000 automobile liability coverage, all compliant with California and United States requirements.</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Los Angeles County, California, in accordance with California Civil Code Section 1295.</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Mason services in the City of Los Angeles, State of California, United States, and authorizes Golden State Masonry &amp; Stoneworks, LLC to proceed with the work as described herein upon fulfillment of the deposit requirement.</w:t>
      </w:r>
    </w:p>
    <w:p>
      <w:pPr>
        <w:pStyle w:val="BodyText"/>
      </w:pPr>
      <w:r>
        <w:rPr>
          <w:bCs/>
          <w:b/>
        </w:rPr>
        <w:t xml:space="preserve">Prepared By:</w:t>
      </w:r>
    </w:p>
    <w:p>
      <w:pPr>
        <w:pStyle w:val="BodyText"/>
      </w:pPr>
      <w:r>
        <w:t xml:space="preserve">Robert J. Callahan, P.E.</w:t>
      </w:r>
    </w:p>
    <w:p>
      <w:pPr>
        <w:pStyle w:val="BodyText"/>
      </w:pPr>
      <w:r>
        <w:t xml:space="preserve">Senior Estimator &amp; Project Manager</w:t>
      </w:r>
    </w:p>
    <w:p>
      <w:pPr>
        <w:pStyle w:val="BodyText"/>
      </w:pPr>
      <w:r>
        <w:t xml:space="preserve">Golden State Masonry &amp; Stoneworks, LLC</w:t>
      </w:r>
    </w:p>
    <w:p>
      <w:pPr>
        <w:pStyle w:val="BodyText"/>
      </w:pPr>
      <w:r>
        <w:t xml:space="preserve">Signature &amp; Date</w:t>
      </w:r>
    </w:p>
    <w:p>
      <w:pPr>
        <w:pStyle w:val="BodyText"/>
      </w:pPr>
      <w:r>
        <w:rPr>
          <w:bCs/>
          <w:b/>
        </w:rPr>
        <w:t xml:space="preserve">Accepted By (Client):</w:t>
      </w:r>
    </w:p>
    <w:p>
      <w:pPr>
        <w:pStyle w:val="BodyText"/>
      </w:pPr>
      <w:r>
        <w:t xml:space="preserve">David R. Thompson</w:t>
      </w:r>
    </w:p>
    <w:p>
      <w:pPr>
        <w:pStyle w:val="BodyText"/>
      </w:pPr>
      <w:r>
        <w:t xml:space="preserve">Property Owner</w:t>
      </w:r>
    </w:p>
    <w:p>
      <w:pPr>
        <w:pStyle w:val="BodyText"/>
      </w:pPr>
      <w:r>
        <w:t xml:space="preserve">Los Angeles, CA 90035</w:t>
      </w:r>
    </w:p>
    <w:p>
      <w:pPr>
        <w:pStyle w:val="BodyText"/>
      </w:pPr>
      <w:r>
        <w:t xml:space="preserve">Signature &amp; Date</w:t>
      </w:r>
    </w:p>
    <w:p>
      <w:pPr>
        <w:pStyle w:val="BodyText"/>
      </w:pPr>
      <w:r>
        <w:t xml:space="preserve">Golden State Masonry &amp; Stoneworks, LLC — Quotation Estimate QTE-2025-04187 — Issued for Mason Services in Los Angeles, California, United States</w:t>
      </w:r>
    </w:p>
    <w:p>
      <w:pPr>
        <w:pStyle w:val="BodyText"/>
      </w:pPr>
      <w:r>
        <w:t xml:space="preserve">This document is a Quotation Estimate only and does not constitute a binding contract until countersigned by both parties. All prices are in United States Dollars (USD).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United States Los Angeles</dc:title>
  <dc:creator/>
  <dc:language>en</dc:language>
  <cp:keywords/>
  <dcterms:created xsi:type="dcterms:W3CDTF">2026-10-10T04:47:15Z</dcterms:created>
  <dcterms:modified xsi:type="dcterms:W3CDTF">2026-10-10T04:47:15Z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