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Apex Mathematical Consulting Pty Ltd</w:t>
      </w:r>
    </w:p>
    <w:p>
      <w:pPr>
        <w:pStyle w:val="BodyText"/>
      </w:pPr>
      <w:r>
        <w:t xml:space="preserve">Level 12, 200 George Street, Sydney NSW 2000, Australia</w:t>
      </w:r>
    </w:p>
    <w:p>
      <w:pPr>
        <w:pStyle w:val="BodyText"/>
      </w:pPr>
      <w:r>
        <w:t xml:space="preserve">ABN: 48 123 456 789 | Phone: +61 2 9300 4567 | Email: enquiries@apexmathconsulting.com.au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Dr. Eleanor Whitfield, Chief Research Officer, Pacific Scientific Institute</w:t>
            </w:r>
          </w:p>
        </w:tc>
        <w:tc>
          <w:tcPr/>
          <w:p>
            <w:pPr>
              <w:pStyle w:val="Compact"/>
              <w:jc w:val="left"/>
            </w:pPr>
            <w:r>
              <w:t xml:space="preserve">Project Reference</w:t>
            </w:r>
          </w:p>
        </w:tc>
        <w:tc>
          <w:tcPr/>
          <w:p>
            <w:pPr>
              <w:pStyle w:val="Compact"/>
              <w:jc w:val="left"/>
            </w:pPr>
            <w:r>
              <w:t xml:space="preserve">PSI-MATH-2025-003</w:t>
            </w:r>
          </w:p>
        </w:tc>
      </w:tr>
      <w:tr>
        <w:tc>
          <w:tcPr/>
          <w:p>
            <w:pPr>
              <w:pStyle w:val="Compact"/>
              <w:jc w:val="left"/>
            </w:pPr>
            <w:r>
              <w:t xml:space="preserve">Location of Services</w:t>
            </w:r>
          </w:p>
        </w:tc>
        <w:tc>
          <w:tcPr>
            <w:gridSpan w:val="3"/>
          </w:tcPr>
          <w:p>
            <w:pPr>
              <w:pStyle w:val="Compact"/>
              <w:jc w:val="left"/>
            </w:pPr>
            <w:r>
              <w:t xml:space="preserve">Australia Sydney – Primary office at 200 George Street, Sydney NSW 2000, with on-site engagement at Pacific Scientific Institute, 45 Macquarie Street, Sydney NSW 2000</w:t>
            </w:r>
          </w:p>
        </w:tc>
      </w:tr>
    </w:tbl>
    <w:bookmarkStart w:id="21" w:name="scope-of-work-mathematician-engagement"/>
    <w:p>
      <w:pPr>
        <w:pStyle w:val="Heading2"/>
      </w:pPr>
      <w:r>
        <w:t xml:space="preserve">1. Scope of Work – Mathematician Engagement</w:t>
      </w:r>
    </w:p>
    <w:p>
      <w:pPr>
        <w:pStyle w:val="FirstParagraph"/>
      </w:pPr>
      <w:r>
        <w:t xml:space="preserve">This Quotation Estimate is issued by Apex Mathematical Consulting Pty Ltd in response to the formal request from Pacific Scientific Institute for the engagement of a senior Mathematician to provide advanced analytical, modelling, and computational services. The Mathematician will be based in Australia Sydney and will deliver all services in accordance with the Australian Standards for Professional Mathematical Practice (AS/NZS 4801) and the relevant provisions of the New South Wales Professional Services Act 2002.</w:t>
      </w:r>
    </w:p>
    <w:p>
      <w:pPr>
        <w:pStyle w:val="BodyText"/>
      </w:pPr>
      <w:r>
        <w:t xml:space="preserve">The Mathematician engaged under this Quotation Estimate will hold a minimum of a Doctorate in Pure or Applied Mathematics from an accredited Australian or internationally recognised institution, with a minimum of ten (10) years of post-qualification professional experience in quantitative modelling, stochastic analysis, and numerical computation. The Mathematician will operate primarily from the Australia Sydney metropolitan area and will be available for on-site work at the client's premises in Sydney, New South Wales, as well as remote collaboration via secure digital channels.</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Mathematician – Advanced Stochastic Modelling &amp; Risk Analysis (on-site, Australia Sydney)</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Mathematician – Numerical Simulation &amp; Computational PDE Solving (remote, Australia Sydney)</w:t>
            </w:r>
          </w:p>
        </w:tc>
        <w:tc>
          <w:tcPr/>
          <w:p>
            <w:pPr>
              <w:pStyle w:val="Compact"/>
              <w:jc w:val="left"/>
            </w:pPr>
            <w:r>
              <w:t xml:space="preserve">80 hours</w:t>
            </w:r>
          </w:p>
        </w:tc>
        <w:tc>
          <w:tcPr/>
          <w:p>
            <w:pPr>
              <w:pStyle w:val="Compact"/>
              <w:jc w:val="left"/>
            </w:pPr>
            <w:r>
              <w:t xml:space="preserve">$265.00/hr</w:t>
            </w:r>
          </w:p>
        </w:tc>
        <w:tc>
          <w:tcPr/>
          <w:p>
            <w:pPr>
              <w:pStyle w:val="Compact"/>
              <w:jc w:val="left"/>
            </w:pPr>
            <w:r>
              <w:t xml:space="preserve">$21,200.00</w:t>
            </w:r>
          </w:p>
        </w:tc>
      </w:tr>
      <w:tr>
        <w:tc>
          <w:tcPr/>
          <w:p>
            <w:pPr>
              <w:pStyle w:val="Compact"/>
              <w:jc w:val="left"/>
            </w:pPr>
            <w:r>
              <w:t xml:space="preserve">03</w:t>
            </w:r>
          </w:p>
        </w:tc>
        <w:tc>
          <w:tcPr/>
          <w:p>
            <w:pPr>
              <w:pStyle w:val="Compact"/>
              <w:jc w:val="left"/>
            </w:pPr>
            <w:r>
              <w:t xml:space="preserve">Mathematician – Peer Review &amp; Validation of Quantitative Financial Models</w:t>
            </w:r>
          </w:p>
        </w:tc>
        <w:tc>
          <w:tcPr/>
          <w:p>
            <w:pPr>
              <w:pStyle w:val="Compact"/>
              <w:jc w:val="left"/>
            </w:pPr>
            <w:r>
              <w:t xml:space="preserve">40 hours</w:t>
            </w:r>
          </w:p>
        </w:tc>
        <w:tc>
          <w:tcPr/>
          <w:p>
            <w:pPr>
              <w:pStyle w:val="Compact"/>
              <w:jc w:val="left"/>
            </w:pPr>
            <w:r>
              <w:t xml:space="preserve">$310.00/hr</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Mathematician – Technical Report Writing &amp; Documentation (Australia Sydney office)</w:t>
            </w:r>
          </w:p>
        </w:tc>
        <w:tc>
          <w:tcPr/>
          <w:p>
            <w:pPr>
              <w:pStyle w:val="Compact"/>
              <w:jc w:val="left"/>
            </w:pPr>
            <w:r>
              <w:t xml:space="preserve">30 hours</w:t>
            </w:r>
          </w:p>
        </w:tc>
        <w:tc>
          <w:tcPr/>
          <w:p>
            <w:pPr>
              <w:pStyle w:val="Compact"/>
              <w:jc w:val="left"/>
            </w:pPr>
            <w:r>
              <w:t xml:space="preserve">$240.00/hr</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Mathematician – Client Training Workshop on Advanced Analytical Methods (half-day, Sydney)</w:t>
            </w:r>
          </w:p>
        </w:tc>
        <w:tc>
          <w:tcPr/>
          <w:p>
            <w:pPr>
              <w:pStyle w:val="Compact"/>
              <w:jc w:val="left"/>
            </w:pPr>
            <w:r>
              <w:t xml:space="preserve">1 session (4 hrs)</w:t>
            </w:r>
          </w:p>
        </w:tc>
        <w:tc>
          <w:tcPr/>
          <w:p>
            <w:pPr>
              <w:pStyle w:val="Compact"/>
              <w:jc w:val="left"/>
            </w:pPr>
            <w:r>
              <w:t xml:space="preserve">$1,850.00/session</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Mathematician – Ongoing Advisory &amp; Consultation (monthly retainer, Australia Sydney)</w:t>
            </w:r>
          </w:p>
        </w:tc>
        <w:tc>
          <w:tcPr/>
          <w:p>
            <w:pPr>
              <w:pStyle w:val="Compact"/>
              <w:jc w:val="left"/>
            </w:pPr>
            <w:r>
              <w:t xml:space="preserve">6 months × 8 hrs</w:t>
            </w:r>
          </w:p>
        </w:tc>
        <w:tc>
          <w:tcPr/>
          <w:p>
            <w:pPr>
              <w:pStyle w:val="Compact"/>
              <w:jc w:val="left"/>
            </w:pPr>
            <w:r>
              <w:t xml:space="preserve">$2,400.00/month</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Software Licences &amp; Computational Resources (MATLAB, Python Scientific Stack, HPC access)</w:t>
            </w:r>
          </w:p>
        </w:tc>
        <w:tc>
          <w:tcPr/>
          <w:p>
            <w:pPr>
              <w:pStyle w:val="Compact"/>
              <w:jc w:val="left"/>
            </w:pPr>
            <w:r>
              <w:t xml:space="preserve">6 months</w:t>
            </w:r>
          </w:p>
        </w:tc>
        <w:tc>
          <w:tcPr/>
          <w:p>
            <w:pPr>
              <w:pStyle w:val="Compact"/>
              <w:jc w:val="left"/>
            </w:pPr>
            <w:r>
              <w:t xml:space="preserve">$1,200.00/month</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Travel &amp; Local Transport within Australia Sydney metropolitan area</w:t>
            </w:r>
          </w:p>
        </w:tc>
        <w:tc>
          <w:tcPr/>
          <w:p>
            <w:pPr>
              <w:pStyle w:val="Compact"/>
              <w:jc w:val="left"/>
            </w:pPr>
            <w:r>
              <w:t xml:space="preserve">As incurred</w:t>
            </w:r>
          </w:p>
        </w:tc>
        <w:tc>
          <w:tcPr/>
          <w:p>
            <w:pPr>
              <w:pStyle w:val="Compact"/>
              <w:jc w:val="left"/>
            </w:pPr>
            <w:r>
              <w:t xml:space="preserve">Per NSW Govt. rates</w:t>
            </w:r>
          </w:p>
        </w:tc>
        <w:tc>
          <w:tcPr/>
          <w:p>
            <w:pPr>
              <w:pStyle w:val="Compact"/>
              <w:jc w:val="left"/>
            </w:pPr>
            <w:r>
              <w:t xml:space="preserve">$1,500.00 (est.)</w:t>
            </w:r>
          </w:p>
        </w:tc>
      </w:tr>
      <w:tr>
        <w:tc>
          <w:tcPr>
            <w:gridSpan w:val="4"/>
          </w:tcPr>
          <w:p>
            <w:pPr>
              <w:pStyle w:val="Compact"/>
              <w:jc w:val="left"/>
            </w:pPr>
            <w:r>
              <w:t xml:space="preserve">Subtotal (AUD)</w:t>
            </w:r>
          </w:p>
        </w:tc>
        <w:tc>
          <w:tcPr/>
          <w:p>
            <w:pPr>
              <w:pStyle w:val="Compact"/>
              <w:jc w:val="left"/>
            </w:pPr>
            <w:r>
              <w:t xml:space="preserve">$100,950.00</w:t>
            </w:r>
          </w:p>
        </w:tc>
      </w:tr>
      <w:tr>
        <w:tc>
          <w:tcPr>
            <w:gridSpan w:val="4"/>
          </w:tcPr>
          <w:p>
            <w:pPr>
              <w:pStyle w:val="Compact"/>
              <w:jc w:val="left"/>
            </w:pPr>
            <w:r>
              <w:t xml:space="preserve">GST (10%) – Australian Taxation Office compliant</w:t>
            </w:r>
          </w:p>
        </w:tc>
        <w:tc>
          <w:tcPr/>
          <w:p>
            <w:pPr>
              <w:pStyle w:val="Compact"/>
              <w:jc w:val="left"/>
            </w:pPr>
            <w:r>
              <w:t xml:space="preserve">$10,095.00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$111,045.00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Upon expiry, all rates and availability of the Mathematician must be reconfirmed in writing by Apex Mathematical Consulting Pty Ltd.</w:t>
      </w:r>
    </w:p>
    <w:p>
      <w:pPr>
        <w:numPr>
          <w:ilvl w:val="0"/>
          <w:numId w:val="1001"/>
        </w:numPr>
        <w:pStyle w:val="Compact"/>
      </w:pPr>
      <w:r>
        <w:rPr>
          <w:bCs/>
          <w:b/>
        </w:rPr>
        <w:t xml:space="preserve">Payment Terms:</w:t>
      </w:r>
      <w:r>
        <w:t xml:space="preserve"> </w:t>
      </w:r>
      <w:r>
        <w:t xml:space="preserve">Payment is due within fourteen (14) calendar days of invoice date. A 20% deposit is required upon acceptance of this Quotation Estimate to secure the Mathematician's availability in Australia Sydney. The remaining balance shall be invoiced in monthly instalments aligned with the project milestones outlined in Section 2.</w:t>
      </w:r>
    </w:p>
    <w:p>
      <w:pPr>
        <w:numPr>
          <w:ilvl w:val="0"/>
          <w:numId w:val="1001"/>
        </w:numPr>
        <w:pStyle w:val="Compact"/>
      </w:pPr>
      <w:r>
        <w:rPr>
          <w:bCs/>
          <w:b/>
        </w:rPr>
        <w:t xml:space="preserve">Scope Changes:</w:t>
      </w:r>
      <w:r>
        <w:t xml:space="preserve"> </w:t>
      </w:r>
      <w:r>
        <w:t xml:space="preserve">Any variation to the scope of the Mathematician's engagement beyond the services itemised above will require a written change order signed by both parties. Additional hours will be billed at the applicable rate stated in this Quotation Estimate.</w:t>
      </w:r>
    </w:p>
    <w:p>
      <w:pPr>
        <w:numPr>
          <w:ilvl w:val="0"/>
          <w:numId w:val="1001"/>
        </w:numPr>
        <w:pStyle w:val="Compact"/>
      </w:pPr>
      <w:r>
        <w:rPr>
          <w:bCs/>
          <w:b/>
        </w:rPr>
        <w:t xml:space="preserve">Intellectual Property:</w:t>
      </w:r>
      <w:r>
        <w:t xml:space="preserve"> </w:t>
      </w:r>
      <w:r>
        <w:t xml:space="preserve">All mathematical models, algorithms, derivations, and documentation produced by the Mathematician under this engagement shall become the sole property of Pacific Scientific Institute upon full payment. Apex Mathematical Consulting Pty Ltd retains the right to reference the engagement in anonymised professional portfolios.</w:t>
      </w:r>
    </w:p>
    <w:p>
      <w:pPr>
        <w:numPr>
          <w:ilvl w:val="0"/>
          <w:numId w:val="1001"/>
        </w:numPr>
        <w:pStyle w:val="Compact"/>
      </w:pPr>
      <w:r>
        <w:rPr>
          <w:bCs/>
          <w:b/>
        </w:rPr>
        <w:t xml:space="preserve">Confidentiality:</w:t>
      </w:r>
      <w:r>
        <w:t xml:space="preserve"> </w:t>
      </w:r>
      <w:r>
        <w:t xml:space="preserve">The Mathematician and all supporting staff shall be bound by a Non-Disclosure Agreement (NDA) in accordance with the Privacy Act 1988 (Cth) and the Information Privacy and Protection Act 1998 (NSW). All data processed in Australia Sydney shall be stored on servers located within Australian jurisdiction.</w:t>
      </w:r>
    </w:p>
    <w:p>
      <w:pPr>
        <w:numPr>
          <w:ilvl w:val="0"/>
          <w:numId w:val="1001"/>
        </w:numPr>
        <w:pStyle w:val="Compact"/>
      </w:pPr>
      <w:r>
        <w:rPr>
          <w:bCs/>
          <w:b/>
        </w:rPr>
        <w:t xml:space="preserve">Insurance:</w:t>
      </w:r>
      <w:r>
        <w:t xml:space="preserve"> </w:t>
      </w:r>
      <w:r>
        <w:t xml:space="preserve">Apex Mathematical Consulting Pty Ltd maintains Professional Indemnity Insurance of no less than AUD $10,000,000 and Public Liability Insurance of AUD $20,000,000, as required for professional services engagements in Australia Sydney.</w:t>
      </w:r>
    </w:p>
    <w:p>
      <w:pPr>
        <w:numPr>
          <w:ilvl w:val="0"/>
          <w:numId w:val="1001"/>
        </w:numPr>
        <w:pStyle w:val="Compact"/>
      </w:pPr>
      <w:r>
        <w:rPr>
          <w:bCs/>
          <w:b/>
        </w:rPr>
        <w:t xml:space="preserve">Dispute Resolution:</w:t>
      </w:r>
      <w:r>
        <w:t xml:space="preserve"> </w:t>
      </w:r>
      <w:r>
        <w:t xml:space="preserve">Any dispute arising from this Quotation Estimate shall be resolved in accordance with the Civil Procedure Act 2005 (NSW) and, where applicable, the Australian Consumer Law (Schedule 2, Competition and Consumer Act 2010 (Cth)).</w:t>
      </w:r>
    </w:p>
    <w:p>
      <w:pPr>
        <w:numPr>
          <w:ilvl w:val="0"/>
          <w:numId w:val="1001"/>
        </w:numPr>
        <w:pStyle w:val="Compact"/>
      </w:pPr>
      <w:r>
        <w:rPr>
          <w:bCs/>
          <w:b/>
        </w:rPr>
        <w:t xml:space="preserve">Termination:</w:t>
      </w:r>
      <w:r>
        <w:t xml:space="preserve"> </w:t>
      </w:r>
      <w:r>
        <w:t xml:space="preserve">Either party may terminate the engagement with fourteen (14) days' written notice. In the event of early termination, the client shall be liable for all services rendered by the Mathematician up to the date of termination, plus any non-recoverable commitments.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the terms, conditions, rates, and scope of work set out in this Quotation Estimate for the engagement of a Mathematician in Australia Sydney. This signature constitutes a binding agreement between the parties.</w:t>
      </w:r>
    </w:p>
    <w:p>
      <w:pPr>
        <w:pStyle w:val="BodyText"/>
      </w:pPr>
      <w:r>
        <w:rPr>
          <w:bCs/>
          <w:b/>
        </w:rPr>
        <w:t xml:space="preserve">For and on behalf of Pacific Scientific Institute</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Apex Mathematical Consulting Pty Ltd</w:t>
      </w:r>
      <w:r>
        <w:br/>
      </w:r>
      <w:r>
        <w:br/>
      </w:r>
      <w:r>
        <w:t xml:space="preserve">Name: Prof. James A. Harrington</w:t>
      </w:r>
      <w:r>
        <w:br/>
      </w:r>
      <w:r>
        <w:t xml:space="preserve">Title: Managing Director &amp; Lead Mathematician</w:t>
      </w:r>
      <w:r>
        <w:br/>
      </w:r>
      <w:r>
        <w:t xml:space="preserve">Signature: ______________________________</w:t>
      </w:r>
      <w:r>
        <w:br/>
      </w:r>
      <w:r>
        <w:t xml:space="preserve">Date: ______________________________</w:t>
      </w:r>
    </w:p>
    <w:p>
      <w:pPr>
        <w:pStyle w:val="BodyText"/>
      </w:pPr>
      <w:r>
        <w:t xml:space="preserve">Apex Mathematical Consulting Pty Ltd | ABN 48 123 456 789 | Level 12, 200 George Street, Sydney NSW 2000, Australia</w:t>
      </w:r>
    </w:p>
    <w:p>
      <w:pPr>
        <w:pStyle w:val="BodyText"/>
      </w:pPr>
      <w:r>
        <w:t xml:space="preserve">This Quotation Estimate is issued in accordance with Australian commercial law. All amounts are in Australian Dollars (AUD) and include GST where applicable.</w:t>
      </w:r>
    </w:p>
    <w:p>
      <w:pPr>
        <w:pStyle w:val="BodyText"/>
      </w:pPr>
      <w:r>
        <w:t xml:space="preserve">Document Reference: QTE-2025-04871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Australia Sydney</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file>