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Advanced Mathematical Consulting &amp; Analytical Services</w:t>
      </w:r>
    </w:p>
    <w:p>
      <w:pPr>
        <w:pStyle w:val="BodyText"/>
      </w:pPr>
      <w:r>
        <w:t xml:space="preserve">Quantum Analytics &amp; Research Institute (QARI)</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quotations@qari-dhaka.com.bd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QARI/2025/BGD/00472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Prepared For</w:t>
            </w:r>
          </w:p>
        </w:tc>
        <w:tc>
          <w:tcPr/>
          <w:p>
            <w:pPr>
              <w:pStyle w:val="Compact"/>
              <w:jc w:val="left"/>
            </w:pPr>
            <w:r>
              <w:t xml:space="preserve">Dhaka University Department of Applied Sciences</w:t>
            </w:r>
          </w:p>
        </w:tc>
        <w:tc>
          <w:tcPr/>
          <w:p>
            <w:pPr>
              <w:pStyle w:val="Compact"/>
              <w:jc w:val="left"/>
            </w:pPr>
            <w:r>
              <w:t xml:space="preserve">Location of Service</w:t>
            </w:r>
          </w:p>
        </w:tc>
        <w:tc>
          <w:tcPr/>
          <w:p>
            <w:pPr>
              <w:pStyle w:val="Compact"/>
              <w:jc w:val="left"/>
            </w:pPr>
            <w:r>
              <w:t xml:space="preserve">Bangladesh Dhaka</w:t>
            </w:r>
            <w:r>
              <w:t xml:space="preserve">, Savar Campus</w:t>
            </w:r>
          </w:p>
        </w:tc>
      </w:tr>
      <w:tr>
        <w:tc>
          <w:tcPr/>
          <w:p>
            <w:pPr>
              <w:pStyle w:val="Compact"/>
              <w:jc w:val="left"/>
            </w:pPr>
            <w:r>
              <w:t xml:space="preserve">Contact Person</w:t>
            </w:r>
          </w:p>
        </w:tc>
        <w:tc>
          <w:tcPr/>
          <w:p>
            <w:pPr>
              <w:pStyle w:val="Compact"/>
              <w:jc w:val="left"/>
            </w:pPr>
            <w:r>
              <w:t xml:space="preserve">Dr. Farhana Rahman, Head of Department</w:t>
            </w:r>
          </w:p>
        </w:tc>
        <w:tc>
          <w:tcPr/>
          <w:p>
            <w:pPr>
              <w:pStyle w:val="Compact"/>
              <w:jc w:val="left"/>
            </w:pPr>
            <w:r>
              <w:t xml:space="preserve">Reference No.</w:t>
            </w:r>
          </w:p>
        </w:tc>
        <w:tc>
          <w:tcPr/>
          <w:p>
            <w:pPr>
              <w:pStyle w:val="Compact"/>
              <w:jc w:val="left"/>
            </w:pPr>
            <w:r>
              <w:t xml:space="preserve">DU/AS/2025/1189</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Quantum Analytics &amp; Research Institute (QARI), a specialized consultancy headquartered in</w:t>
      </w:r>
      <w:r>
        <w:t xml:space="preserve"> </w:t>
      </w:r>
      <w:r>
        <w:t xml:space="preserve">Bangladesh Dhaka</w:t>
      </w:r>
      <w:r>
        <w:t xml:space="preserve">, to provide a comprehensive and itemized cost breakdown for the engagement of a senior</w:t>
      </w:r>
      <w:r>
        <w:t xml:space="preserve"> </w:t>
      </w:r>
      <w:r>
        <w:t xml:space="preserve">Mathematician</w:t>
      </w:r>
      <w:r>
        <w:t xml:space="preserve"> </w:t>
      </w:r>
      <w:r>
        <w:t xml:space="preserve">to deliver advanced analytical, research, and instructional services. The scope of this engagement encompasses the full spectrum of mathematical consulting activities required by the client institution, including but not limited to applied mathematics research support, statistical modeling, numerical analysis, optimization problem-solving, and academic mentorship for graduate-level students.</w:t>
      </w:r>
    </w:p>
    <w:p>
      <w:pPr>
        <w:pStyle w:val="BodyText"/>
      </w:pPr>
      <w:r>
        <w:t xml:space="preserve">The</w:t>
      </w:r>
      <w:r>
        <w:t xml:space="preserve"> </w:t>
      </w:r>
      <w:r>
        <w:t xml:space="preserve">Mathematician</w:t>
      </w:r>
      <w:r>
        <w:t xml:space="preserve"> </w:t>
      </w:r>
      <w:r>
        <w:t xml:space="preserve">proposed for this engagement holds a Ph.D. in Applied Mathematics from the University of Dhaka, with over fifteen years of professional experience in quantitative research, computational modeling, and mathematical pedagogy. The consultant will be physically based in</w:t>
      </w:r>
      <w:r>
        <w:t xml:space="preserve"> </w:t>
      </w:r>
      <w:r>
        <w:t xml:space="preserve">Bangladesh Dhaka</w:t>
      </w:r>
      <w:r>
        <w:t xml:space="preserve"> </w:t>
      </w:r>
      <w:r>
        <w:t xml:space="preserve">for the duration of the contract, ensuring direct and continuous collaboration with the client's research teams and academic staff.</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Total Amount (BDT)</w:t>
            </w:r>
          </w:p>
        </w:tc>
      </w:tr>
      <w:tr>
        <w:tc>
          <w:tcPr/>
          <w:p>
            <w:pPr>
              <w:pStyle w:val="Compact"/>
              <w:jc w:val="left"/>
            </w:pPr>
            <w:r>
              <w:t xml:space="preserve">1</w:t>
            </w:r>
          </w:p>
        </w:tc>
        <w:tc>
          <w:tcPr/>
          <w:p>
            <w:pPr>
              <w:pStyle w:val="Compact"/>
              <w:jc w:val="left"/>
            </w:pPr>
            <w:r>
              <w:t xml:space="preserve">Senior</w:t>
            </w:r>
            <w:r>
              <w:t xml:space="preserve"> </w:t>
            </w:r>
            <w:r>
              <w:t xml:space="preserve">Mathematician</w:t>
            </w:r>
            <w:r>
              <w:t xml:space="preserve"> </w:t>
            </w:r>
            <w:r>
              <w:t xml:space="preserve">– Full-time research consulting (applied mathematics, differential equations, and numerical methods)</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Statistical modeling and data analysis for agricultural yield prediction projects in the Dhaka metropolitan region</w:t>
            </w:r>
          </w:p>
        </w:tc>
        <w:tc>
          <w:tcPr/>
          <w:p>
            <w:pPr>
              <w:pStyle w:val="Compact"/>
              <w:jc w:val="left"/>
            </w:pPr>
            <w:r>
              <w:t xml:space="preserve">3 deliverables</w:t>
            </w:r>
          </w:p>
        </w:tc>
        <w:tc>
          <w:tcPr/>
          <w:p>
            <w:pPr>
              <w:pStyle w:val="Compact"/>
              <w:jc w:val="left"/>
            </w:pPr>
            <w:r>
              <w:t xml:space="preserve">95,000 / deliverable</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Optimization and operations research support for logistics planning in</w:t>
            </w:r>
            <w:r>
              <w:t xml:space="preserve"> </w:t>
            </w:r>
            <w:r>
              <w:t xml:space="preserve">Bangladesh Dhaka</w:t>
            </w:r>
            <w:r>
              <w:t xml:space="preserve"> </w:t>
            </w:r>
            <w:r>
              <w:t xml:space="preserve">port infrastructure</w:t>
            </w:r>
          </w:p>
        </w:tc>
        <w:tc>
          <w:tcPr/>
          <w:p>
            <w:pPr>
              <w:pStyle w:val="Compact"/>
              <w:jc w:val="left"/>
            </w:pPr>
            <w:r>
              <w:t xml:space="preserve">2 months</w:t>
            </w:r>
          </w:p>
        </w:tc>
        <w:tc>
          <w:tcPr/>
          <w:p>
            <w:pPr>
              <w:pStyle w:val="Compact"/>
              <w:jc w:val="left"/>
            </w:pPr>
            <w:r>
              <w:t xml:space="preserve">120,000 / month</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Academic mentorship and guest lectures for M.Sc. and Ph.D. students in pure and applied mathematics</w:t>
            </w:r>
          </w:p>
        </w:tc>
        <w:tc>
          <w:tcPr/>
          <w:p>
            <w:pPr>
              <w:pStyle w:val="Compact"/>
              <w:jc w:val="left"/>
            </w:pPr>
            <w:r>
              <w:t xml:space="preserve">24 sessions</w:t>
            </w:r>
          </w:p>
        </w:tc>
        <w:tc>
          <w:tcPr/>
          <w:p>
            <w:pPr>
              <w:pStyle w:val="Compact"/>
              <w:jc w:val="left"/>
            </w:pPr>
            <w:r>
              <w:t xml:space="preserve">8,500 / session</w:t>
            </w:r>
          </w:p>
        </w:tc>
        <w:tc>
          <w:tcPr/>
          <w:p>
            <w:pPr>
              <w:pStyle w:val="Compact"/>
              <w:jc w:val="left"/>
            </w:pPr>
            <w:r>
              <w:t xml:space="preserve">204,000</w:t>
            </w:r>
          </w:p>
        </w:tc>
      </w:tr>
      <w:tr>
        <w:tc>
          <w:tcPr/>
          <w:p>
            <w:pPr>
              <w:pStyle w:val="Compact"/>
              <w:jc w:val="left"/>
            </w:pPr>
            <w:r>
              <w:t xml:space="preserve">5</w:t>
            </w:r>
          </w:p>
        </w:tc>
        <w:tc>
          <w:tcPr/>
          <w:p>
            <w:pPr>
              <w:pStyle w:val="Compact"/>
              <w:jc w:val="left"/>
            </w:pPr>
            <w:r>
              <w:t xml:space="preserve">Preparation of two peer-reviewed research papers in collaboration with the client's faculty</w:t>
            </w:r>
          </w:p>
        </w:tc>
        <w:tc>
          <w:tcPr/>
          <w:p>
            <w:pPr>
              <w:pStyle w:val="Compact"/>
              <w:jc w:val="left"/>
            </w:pPr>
            <w:r>
              <w:t xml:space="preserve">2 papers</w:t>
            </w:r>
          </w:p>
        </w:tc>
        <w:tc>
          <w:tcPr/>
          <w:p>
            <w:pPr>
              <w:pStyle w:val="Compact"/>
              <w:jc w:val="left"/>
            </w:pPr>
            <w:r>
              <w:t xml:space="preserve">75,000 / paper</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Development of a computational mathematics training module for undergraduate students</w:t>
            </w:r>
          </w:p>
        </w:tc>
        <w:tc>
          <w:tcPr/>
          <w:p>
            <w:pPr>
              <w:pStyle w:val="Compact"/>
              <w:jc w:val="left"/>
            </w:pPr>
            <w:r>
              <w:t xml:space="preserve">1 module</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Travel and local transportation within</w:t>
            </w:r>
            <w:r>
              <w:t xml:space="preserve"> </w:t>
            </w:r>
            <w:r>
              <w:t xml:space="preserve">Bangladesh Dhaka</w:t>
            </w:r>
            <w:r>
              <w:t xml:space="preserve"> </w:t>
            </w:r>
            <w:r>
              <w:t xml:space="preserve">and surrounding districts (Savar, Gazipur, Narayanganj)</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Software licensing and computational resource allocation (MATLAB, Python scientific stack, R)</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w:t>
            </w:r>
          </w:p>
        </w:tc>
      </w:tr>
      <w:tr>
        <w:tc>
          <w:tcPr>
            <w:gridSpan w:val="4"/>
          </w:tcPr>
          <w:p>
            <w:pPr>
              <w:pStyle w:val="Compact"/>
              <w:jc w:val="right"/>
            </w:pPr>
            <w:r>
              <w:t xml:space="preserve">Subtotal</w:t>
            </w:r>
          </w:p>
        </w:tc>
        <w:tc>
          <w:tcPr/>
          <w:p>
            <w:pPr>
              <w:pStyle w:val="Compact"/>
              <w:jc w:val="left"/>
            </w:pPr>
            <w:r>
              <w:t xml:space="preserve">2,279,000</w:t>
            </w:r>
          </w:p>
        </w:tc>
      </w:tr>
      <w:tr>
        <w:tc>
          <w:tcPr>
            <w:gridSpan w:val="4"/>
          </w:tcPr>
          <w:p>
            <w:pPr>
              <w:pStyle w:val="Compact"/>
              <w:jc w:val="right"/>
            </w:pPr>
            <w:r>
              <w:t xml:space="preserve">VAT (5% as applicable in Bangladesh)</w:t>
            </w:r>
          </w:p>
        </w:tc>
        <w:tc>
          <w:tcPr/>
          <w:p>
            <w:pPr>
              <w:pStyle w:val="Compact"/>
              <w:jc w:val="left"/>
            </w:pPr>
            <w:r>
              <w:t xml:space="preserve">113,950</w:t>
            </w:r>
          </w:p>
        </w:tc>
      </w:tr>
      <w:tr>
        <w:tc>
          <w:tcPr>
            <w:gridSpan w:val="4"/>
          </w:tcPr>
          <w:p>
            <w:pPr>
              <w:pStyle w:val="Compact"/>
              <w:jc w:val="right"/>
            </w:pPr>
            <w:r>
              <w:rPr>
                <w:bCs/>
                <w:b/>
              </w:rPr>
              <w:t xml:space="preserve">Grand Total (BDT)</w:t>
            </w:r>
          </w:p>
        </w:tc>
        <w:tc>
          <w:tcPr/>
          <w:p>
            <w:pPr>
              <w:pStyle w:val="Compact"/>
              <w:jc w:val="left"/>
            </w:pPr>
            <w:r>
              <w:rPr>
                <w:bCs/>
                <w:b/>
              </w:rPr>
              <w:t xml:space="preserve">2,392,950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w:t>
      </w:r>
      <w:r>
        <w:t xml:space="preserve"> </w:t>
      </w:r>
      <w:r>
        <w:t xml:space="preserve">Bangladesh Dhaka</w:t>
      </w:r>
      <w:r>
        <w:t xml:space="preserve">.</w:t>
      </w:r>
    </w:p>
    <w:p>
      <w:pPr>
        <w:numPr>
          <w:ilvl w:val="0"/>
          <w:numId w:val="1001"/>
        </w:numPr>
        <w:pStyle w:val="Compact"/>
      </w:pPr>
      <w:r>
        <w:t xml:space="preserve">Payment shall be made in three equal installments: 40% upon contract signing, 30% upon completion of the third month of the</w:t>
      </w:r>
      <w:r>
        <w:t xml:space="preserve"> </w:t>
      </w:r>
      <w:r>
        <w:t xml:space="preserve">Mathematician</w:t>
      </w:r>
      <w:r>
        <w:t xml:space="preserve">'s engagement, and the remaining 30% upon final delivery and acceptance of all deliverables.</w:t>
      </w:r>
    </w:p>
    <w:p>
      <w:pPr>
        <w:numPr>
          <w:ilvl w:val="0"/>
          <w:numId w:val="1001"/>
        </w:numPr>
        <w:pStyle w:val="Compact"/>
      </w:pPr>
      <w:r>
        <w:t xml:space="preserve">All payments shall be processed in Bangladeshi Taka (BDT) via bank transfer to the account of Quantum Analytics &amp; Research Institute, Dhaka Branch, Sonali Bank,</w:t>
      </w:r>
      <w:r>
        <w:t xml:space="preserve"> </w:t>
      </w:r>
      <w:r>
        <w:t xml:space="preserve">Bangladesh Dhaka</w:t>
      </w:r>
      <w:r>
        <w:t xml:space="preserve">.</w:t>
      </w:r>
    </w:p>
    <w:p>
      <w:pPr>
        <w:numPr>
          <w:ilvl w:val="0"/>
          <w:numId w:val="1001"/>
        </w:numPr>
        <w:pStyle w:val="Compact"/>
      </w:pPr>
      <w:r>
        <w:t xml:space="preserve">The</w:t>
      </w:r>
      <w:r>
        <w:t xml:space="preserve"> </w:t>
      </w:r>
      <w:r>
        <w:t xml:space="preserve">Mathematician</w:t>
      </w:r>
      <w:r>
        <w:t xml:space="preserve"> </w:t>
      </w:r>
      <w:r>
        <w:t xml:space="preserve">shall maintain strict confidentiality regarding all proprietary data, research findings, and institutional information encountered during the course of this engagement in</w:t>
      </w:r>
      <w:r>
        <w:t xml:space="preserve"> </w:t>
      </w:r>
      <w:r>
        <w:t xml:space="preserve">Bangladesh Dhaka</w:t>
      </w:r>
      <w:r>
        <w:t xml:space="preserve">.</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The consultant is entitled to a minimum of two (2) working days off per week in accordance with the labor regulations of the People's Republic of Bangladesh.</w:t>
      </w:r>
    </w:p>
    <w:p>
      <w:pPr>
        <w:numPr>
          <w:ilvl w:val="0"/>
          <w:numId w:val="1001"/>
        </w:numPr>
        <w:pStyle w:val="Compact"/>
      </w:pPr>
      <w:r>
        <w:t xml:space="preserve">Intellectual property generated jointly during the engagement shall be co-owned by both parties, with specific terms to be defined in a supplementary IP agreement.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engagement of the proposed</w:t>
      </w:r>
      <w:r>
        <w:t xml:space="preserve"> </w:t>
      </w:r>
      <w:r>
        <w:t xml:space="preserve">Mathematician</w:t>
      </w:r>
      <w:r>
        <w:t xml:space="preserve"> </w:t>
      </w:r>
      <w:r>
        <w:t xml:space="preserve">consultant in</w:t>
      </w:r>
      <w:r>
        <w:t xml:space="preserve"> </w:t>
      </w:r>
      <w:r>
        <w:t xml:space="preserve">Bangladesh Dhaka</w:t>
      </w:r>
      <w:r>
        <w:t xml:space="preserve">, and agrees to all terms, conditions, and financial obligations outlined herein.</w:t>
      </w:r>
    </w:p>
    <w:p>
      <w:pPr>
        <w:pStyle w:val="BodyText"/>
      </w:pPr>
      <w:r>
        <w:rPr>
          <w:bCs/>
          <w:b/>
        </w:rPr>
        <w:t xml:space="preserve">For Quantum Analytics &amp; Research Institute (QARI)</w:t>
      </w:r>
      <w:r>
        <w:br/>
      </w:r>
      <w:r>
        <w:t xml:space="preserve">Authorized Signatory</w:t>
      </w:r>
      <w:r>
        <w:br/>
      </w:r>
      <w:r>
        <w:t xml:space="preserve">Name: Prof. Dr. Kamal Hossain</w:t>
      </w:r>
      <w:r>
        <w:br/>
      </w:r>
      <w:r>
        <w:t xml:space="preserve">Designation: Director, QARI,</w:t>
      </w:r>
      <w:r>
        <w:t xml:space="preserve"> </w:t>
      </w:r>
      <w:r>
        <w:t xml:space="preserve">Bangladesh Dhaka</w:t>
      </w:r>
      <w:r>
        <w:br/>
      </w:r>
      <w:r>
        <w:t xml:space="preserve">Date: _______________</w:t>
      </w:r>
    </w:p>
    <w:p>
      <w:pPr>
        <w:pStyle w:val="BodyText"/>
      </w:pPr>
      <w:r>
        <w:rPr>
          <w:bCs/>
          <w:b/>
        </w:rPr>
        <w:t xml:space="preserve">For the Client Institution</w:t>
      </w:r>
      <w:r>
        <w:br/>
      </w:r>
      <w:r>
        <w:t xml:space="preserve">Authorized Signatory</w:t>
      </w:r>
      <w:r>
        <w:br/>
      </w:r>
      <w:r>
        <w:t xml:space="preserve">Name: Dr. Farhana Rahman</w:t>
      </w:r>
      <w:r>
        <w:br/>
      </w:r>
      <w:r>
        <w:t xml:space="preserve">Designation: Head, Dept. of Applied Sciences, Dhaka University</w:t>
      </w:r>
      <w:r>
        <w:br/>
      </w:r>
      <w:r>
        <w:t xml:space="preserve">Date: _______________</w:t>
      </w:r>
    </w:p>
    <w:p>
      <w:pPr>
        <w:pStyle w:val="BodyText"/>
      </w:pPr>
      <w:r>
        <w:t xml:space="preserve">This</w:t>
      </w:r>
      <w:r>
        <w:t xml:space="preserve"> </w:t>
      </w:r>
      <w:r>
        <w:t xml:space="preserve">Quotation Estimate</w:t>
      </w:r>
      <w:r>
        <w:t xml:space="preserve"> </w:t>
      </w:r>
      <w:r>
        <w:t xml:space="preserve">(Ref: QARI/2025/BGD/00472) is the property of Quantum Analytics &amp; Research Institute,</w:t>
      </w:r>
      <w:r>
        <w:t xml:space="preserve"> </w:t>
      </w:r>
      <w:r>
        <w:t xml:space="preserve">Bangladesh Dhaka</w:t>
      </w:r>
      <w:r>
        <w:t xml:space="preserve">. Unauthorized reproduction or distribution is strictly prohibited. All services described herein are to be rendered in compliance with the regulations of the Bangladesh Bureau of Accreditation and the relevant academic and professional bodies operating in</w:t>
      </w:r>
      <w:r>
        <w:t xml:space="preserve"> </w:t>
      </w:r>
      <w:r>
        <w:t xml:space="preserve">Bangladesh Dhaka</w:t>
      </w:r>
      <w:r>
        <w:t xml:space="preserve">.</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Bangladesh Dhaka</dc:title>
  <dc:creator/>
  <dc:language>en</dc:language>
  <cp:keywords/>
  <dcterms:created xsi:type="dcterms:W3CDTF">2026-10-10T02:35:08Z</dcterms:created>
  <dcterms:modified xsi:type="dcterms:W3CDTF">2026-10-10T02:35:08Z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