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quotation-estimate"/>
    <w:p>
      <w:pPr>
        <w:pStyle w:val="Heading1"/>
      </w:pPr>
      <w:r>
        <w:t xml:space="preserve">QUOTATION ESTIMATE</w:t>
      </w:r>
    </w:p>
    <w:p>
      <w:pPr>
        <w:pStyle w:val="FirstParagraph"/>
      </w:pPr>
      <w:r>
        <w:t xml:space="preserve">Professional Mathematician Services – Brazil, Rio de Janeiro</w:t>
      </w:r>
    </w:p>
    <w:p>
      <w:pPr>
        <w:pStyle w:val="BodyText"/>
      </w:pPr>
      <w:r>
        <w:t xml:space="preserve">Document Ref: QE-MATH-RJ-2025-0472</w:t>
      </w:r>
    </w:p>
    <w:bookmarkEnd w:id="20"/>
    <w:bookmarkStart w:id="21" w:name="provider-information"/>
    <w:p>
      <w:pPr>
        <w:pStyle w:val="Heading3"/>
      </w:pPr>
      <w:r>
        <w:t xml:space="preserve">Provider Information</w:t>
      </w:r>
    </w:p>
    <w:p>
      <w:pPr>
        <w:pStyle w:val="FirstParagraph"/>
      </w:pPr>
      <w:r>
        <w:rPr>
          <w:bCs/>
          <w:b/>
        </w:rPr>
        <w:t xml:space="preserve">Company:</w:t>
      </w:r>
      <w:r>
        <w:t xml:space="preserve"> </w:t>
      </w:r>
      <w:r>
        <w:t xml:space="preserve">Rio Analytical Consulting Ltda.</w:t>
      </w:r>
    </w:p>
    <w:p>
      <w:pPr>
        <w:pStyle w:val="BodyText"/>
      </w:pPr>
      <w:r>
        <w:rPr>
          <w:bCs/>
          <w:b/>
        </w:rPr>
        <w:t xml:space="preserve">Address:</w:t>
      </w:r>
      <w:r>
        <w:t xml:space="preserve"> </w:t>
      </w:r>
      <w:r>
        <w:t xml:space="preserve">Av. Atlântica, 1500 – Copacabana, Rio de Janeiro, RJ – 20010-000, Brazil</w:t>
      </w:r>
    </w:p>
    <w:p>
      <w:pPr>
        <w:pStyle w:val="BodyText"/>
      </w:pPr>
      <w:r>
        <w:rPr>
          <w:bCs/>
          <w:b/>
        </w:rPr>
        <w:t xml:space="preserve">CNPJ:</w:t>
      </w:r>
      <w:r>
        <w:t xml:space="preserve"> </w:t>
      </w:r>
      <w:r>
        <w:t xml:space="preserve">12.345.678/0001-90</w:t>
      </w:r>
    </w:p>
    <w:p>
      <w:pPr>
        <w:pStyle w:val="BodyText"/>
      </w:pPr>
      <w:r>
        <w:rPr>
          <w:bCs/>
          <w:b/>
        </w:rPr>
        <w:t xml:space="preserve">Contact:</w:t>
      </w:r>
      <w:r>
        <w:t xml:space="preserve"> </w:t>
      </w:r>
      <w:r>
        <w:t xml:space="preserve">contato@rioanalytical.com.br</w:t>
      </w:r>
    </w:p>
    <w:p>
      <w:pPr>
        <w:pStyle w:val="BodyText"/>
      </w:pPr>
      <w:r>
        <w:rPr>
          <w:bCs/>
          <w:b/>
        </w:rPr>
        <w:t xml:space="preserve">Phone:</w:t>
      </w:r>
      <w:r>
        <w:t xml:space="preserve"> </w:t>
      </w:r>
      <w:r>
        <w:t xml:space="preserve">+55 (21) 3456-7890</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Name] S.A.</w:t>
      </w:r>
    </w:p>
    <w:p>
      <w:pPr>
        <w:pStyle w:val="BodyText"/>
      </w:pPr>
      <w:r>
        <w:rPr>
          <w:bCs/>
          <w:b/>
        </w:rPr>
        <w:t xml:space="preserve">Address:</w:t>
      </w:r>
      <w:r>
        <w:t xml:space="preserve"> </w:t>
      </w:r>
      <w:r>
        <w:t xml:space="preserve">[Client Address], Rio de Janeiro, RJ, Brazil</w:t>
      </w:r>
    </w:p>
    <w:p>
      <w:pPr>
        <w:pStyle w:val="BodyText"/>
      </w:pPr>
      <w:r>
        <w:rPr>
          <w:bCs/>
          <w:b/>
        </w:rPr>
        <w:t xml:space="preserve">CNPJ/CPF:</w:t>
      </w:r>
      <w:r>
        <w:t xml:space="preserve"> </w:t>
      </w:r>
      <w:r>
        <w:t xml:space="preserve">[Tax ID]</w:t>
      </w:r>
    </w:p>
    <w:p>
      <w:pPr>
        <w:pStyle w:val="BodyText"/>
      </w:pPr>
      <w:r>
        <w:rPr>
          <w:bCs/>
          <w:b/>
        </w:rPr>
        <w:t xml:space="preserve">Contact Person:</w:t>
      </w:r>
      <w:r>
        <w:t xml:space="preserve"> </w:t>
      </w:r>
      <w:r>
        <w:t xml:space="preserve">[Name]</w:t>
      </w:r>
    </w:p>
    <w:p>
      <w:pPr>
        <w:pStyle w:val="BodyText"/>
      </w:pPr>
      <w:r>
        <w:rPr>
          <w:bCs/>
          <w:b/>
        </w:rPr>
        <w:t xml:space="preserve">Email:</w:t>
      </w:r>
      <w:r>
        <w:t xml:space="preserve"> </w:t>
      </w:r>
      <w:r>
        <w:t xml:space="preserve">[email@client.com.br]</w:t>
      </w:r>
    </w:p>
    <w:bookmarkEnd w:id="22"/>
    <w:p>
      <w:pPr>
        <w:pStyle w:val="BodyText"/>
      </w:pPr>
      <w:r>
        <w:rPr>
          <w:bCs/>
          <w:b/>
        </w:rPr>
        <w:t xml:space="preserve">Quotation Estimate Date:</w:t>
      </w:r>
      <w:r>
        <w:t xml:space="preserve"> </w:t>
      </w:r>
      <w:r>
        <w:t xml:space="preserve">June 15, 2025</w:t>
      </w:r>
    </w:p>
    <w:p>
      <w:pPr>
        <w:pStyle w:val="BodyText"/>
      </w:pPr>
      <w:r>
        <w:rPr>
          <w:bCs/>
          <w:b/>
        </w:rPr>
        <w:t xml:space="preserve">Validity Period:</w:t>
      </w:r>
      <w:r>
        <w:t xml:space="preserve"> </w:t>
      </w:r>
      <w:r>
        <w:t xml:space="preserve">30 calendar days from issue date</w:t>
      </w:r>
    </w:p>
    <w:p>
      <w:pPr>
        <w:pStyle w:val="BodyText"/>
      </w:pPr>
      <w:r>
        <w:rPr>
          <w:bCs/>
          <w:b/>
        </w:rPr>
        <w:t xml:space="preserve">Project Location:</w:t>
      </w:r>
      <w:r>
        <w:t xml:space="preserve"> </w:t>
      </w:r>
      <w:r>
        <w:t xml:space="preserve">Rio de Janeiro, Brazil</w:t>
      </w:r>
    </w:p>
    <w:p>
      <w:pPr>
        <w:pStyle w:val="BodyText"/>
      </w:pPr>
      <w:r>
        <w:rPr>
          <w:bCs/>
          <w:b/>
        </w:rPr>
        <w:t xml:space="preserve">Estimated Duration:</w:t>
      </w:r>
      <w:r>
        <w:t xml:space="preserve"> </w:t>
      </w:r>
      <w:r>
        <w:t xml:space="preserve">12 weeks (on-site and remote)</w:t>
      </w:r>
    </w:p>
    <w:bookmarkStart w:id="23" w:name="Xaf4d0d602a3272d04692e8eba4ecf3281db41a3"/>
    <w:p>
      <w:pPr>
        <w:pStyle w:val="Heading2"/>
      </w:pPr>
      <w:r>
        <w:t xml:space="preserve">1. Scope of Services – Mathematician Engagement</w:t>
      </w:r>
    </w:p>
    <w:p>
      <w:pPr>
        <w:pStyle w:val="FirstParagraph"/>
      </w:pPr>
      <w:r>
        <w:t xml:space="preserve">This Quotation Estimate is issued by Rio Analytical Consulting Ltda. to provide the Client with the professional services of a senior Mathematician specializing in applied mathematics, statistical modeling, and computational analysis. The Mathematician will be deployed to support the Client's ongoing research and development initiatives based in Brazil, Rio de Janeiro, with the primary work location being the Client's headquarters in the Barra da Tijuca district of Rio de Janeiro.</w:t>
      </w:r>
    </w:p>
    <w:p>
      <w:pPr>
        <w:pStyle w:val="BodyText"/>
      </w:pPr>
      <w:r>
        <w:t xml:space="preserve">The Mathematician engaged under this Quotation Estimate holds a Doctorate in Applied Mathematics from the Federal University of Rio de Janeiro (UFRJ) and possesses over fifteen years of experience in quantitative modeling, optimization theory, and numerical methods. The scope of work includes but is not limited to: developing and validating mathematical models for the Client's operational processes; performing advanced statistical analysis and predictive modeling; designing algorithmic solutions for complex logistical and financial problems; providing technical consulting to the Client's engineering and data science teams; and preparing comprehensive technical reports and documentation in both Portuguese and English.</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Senior Mathematician – On-site consulting (Rio de Janeiro office)</w:t>
            </w:r>
          </w:p>
        </w:tc>
        <w:tc>
          <w:tcPr/>
          <w:p>
            <w:pPr>
              <w:pStyle w:val="Compact"/>
              <w:jc w:val="left"/>
            </w:pPr>
            <w:r>
              <w:t xml:space="preserve">120 hours</w:t>
            </w:r>
          </w:p>
        </w:tc>
        <w:tc>
          <w:tcPr/>
          <w:p>
            <w:pPr>
              <w:pStyle w:val="Compact"/>
              <w:jc w:val="left"/>
            </w:pPr>
            <w:r>
              <w:t xml:space="preserve">R$ 1.850,00</w:t>
            </w:r>
          </w:p>
        </w:tc>
        <w:tc>
          <w:tcPr/>
          <w:p>
            <w:pPr>
              <w:pStyle w:val="Compact"/>
              <w:jc w:val="left"/>
            </w:pPr>
            <w:r>
              <w:t xml:space="preserve">R$ 222.000,00</w:t>
            </w:r>
          </w:p>
        </w:tc>
      </w:tr>
      <w:tr>
        <w:tc>
          <w:tcPr/>
          <w:p>
            <w:pPr>
              <w:pStyle w:val="Compact"/>
              <w:jc w:val="left"/>
            </w:pPr>
            <w:r>
              <w:t xml:space="preserve">02</w:t>
            </w:r>
          </w:p>
        </w:tc>
        <w:tc>
          <w:tcPr/>
          <w:p>
            <w:pPr>
              <w:pStyle w:val="Compact"/>
              <w:jc w:val="left"/>
            </w:pPr>
            <w:r>
              <w:t xml:space="preserve">Senior Mathematician – Remote technical support and model development</w:t>
            </w:r>
          </w:p>
        </w:tc>
        <w:tc>
          <w:tcPr/>
          <w:p>
            <w:pPr>
              <w:pStyle w:val="Compact"/>
              <w:jc w:val="left"/>
            </w:pPr>
            <w:r>
              <w:t xml:space="preserve">80 hours</w:t>
            </w:r>
          </w:p>
        </w:tc>
        <w:tc>
          <w:tcPr/>
          <w:p>
            <w:pPr>
              <w:pStyle w:val="Compact"/>
              <w:jc w:val="left"/>
            </w:pPr>
            <w:r>
              <w:t xml:space="preserve">R$ 1.450,00</w:t>
            </w:r>
          </w:p>
        </w:tc>
        <w:tc>
          <w:tcPr/>
          <w:p>
            <w:pPr>
              <w:pStyle w:val="Compact"/>
              <w:jc w:val="left"/>
            </w:pPr>
            <w:r>
              <w:t xml:space="preserve">R$ 116.000,00</w:t>
            </w:r>
          </w:p>
        </w:tc>
      </w:tr>
      <w:tr>
        <w:tc>
          <w:tcPr/>
          <w:p>
            <w:pPr>
              <w:pStyle w:val="Compact"/>
              <w:jc w:val="left"/>
            </w:pPr>
            <w:r>
              <w:t xml:space="preserve">03</w:t>
            </w:r>
          </w:p>
        </w:tc>
        <w:tc>
          <w:tcPr/>
          <w:p>
            <w:pPr>
              <w:pStyle w:val="Compact"/>
              <w:jc w:val="left"/>
            </w:pPr>
            <w:r>
              <w:t xml:space="preserve">Mathematical model design, validation, and documentation</w:t>
            </w:r>
          </w:p>
        </w:tc>
        <w:tc>
          <w:tcPr/>
          <w:p>
            <w:pPr>
              <w:pStyle w:val="Compact"/>
              <w:jc w:val="left"/>
            </w:pPr>
            <w:r>
              <w:t xml:space="preserve">3 deliverables</w:t>
            </w:r>
          </w:p>
        </w:tc>
        <w:tc>
          <w:tcPr/>
          <w:p>
            <w:pPr>
              <w:pStyle w:val="Compact"/>
              <w:jc w:val="left"/>
            </w:pPr>
            <w:r>
              <w:t xml:space="preserve">R$ 28.000,00</w:t>
            </w:r>
          </w:p>
        </w:tc>
        <w:tc>
          <w:tcPr/>
          <w:p>
            <w:pPr>
              <w:pStyle w:val="Compact"/>
              <w:jc w:val="left"/>
            </w:pPr>
            <w:r>
              <w:t xml:space="preserve">R$ 84.000,00</w:t>
            </w:r>
          </w:p>
        </w:tc>
      </w:tr>
      <w:tr>
        <w:tc>
          <w:tcPr/>
          <w:p>
            <w:pPr>
              <w:pStyle w:val="Compact"/>
              <w:jc w:val="left"/>
            </w:pPr>
            <w:r>
              <w:t xml:space="preserve">04</w:t>
            </w:r>
          </w:p>
        </w:tc>
        <w:tc>
          <w:tcPr/>
          <w:p>
            <w:pPr>
              <w:pStyle w:val="Compact"/>
              <w:jc w:val="left"/>
            </w:pPr>
            <w:r>
              <w:t xml:space="preserve">Advanced statistical analysis and predictive modeling workshops</w:t>
            </w:r>
          </w:p>
        </w:tc>
        <w:tc>
          <w:tcPr/>
          <w:p>
            <w:pPr>
              <w:pStyle w:val="Compact"/>
              <w:jc w:val="left"/>
            </w:pPr>
            <w:r>
              <w:t xml:space="preserve">4 sessions</w:t>
            </w:r>
          </w:p>
        </w:tc>
        <w:tc>
          <w:tcPr/>
          <w:p>
            <w:pPr>
              <w:pStyle w:val="Compact"/>
              <w:jc w:val="left"/>
            </w:pPr>
            <w:r>
              <w:t xml:space="preserve">R$ 12.500,00</w:t>
            </w:r>
          </w:p>
        </w:tc>
        <w:tc>
          <w:tcPr/>
          <w:p>
            <w:pPr>
              <w:pStyle w:val="Compact"/>
              <w:jc w:val="left"/>
            </w:pPr>
            <w:r>
              <w:t xml:space="preserve">R$ 50.000,00</w:t>
            </w:r>
          </w:p>
        </w:tc>
      </w:tr>
      <w:tr>
        <w:tc>
          <w:tcPr/>
          <w:p>
            <w:pPr>
              <w:pStyle w:val="Compact"/>
              <w:jc w:val="left"/>
            </w:pPr>
            <w:r>
              <w:t xml:space="preserve">05</w:t>
            </w:r>
          </w:p>
        </w:tc>
        <w:tc>
          <w:tcPr/>
          <w:p>
            <w:pPr>
              <w:pStyle w:val="Compact"/>
              <w:jc w:val="left"/>
            </w:pPr>
            <w:r>
              <w:t xml:space="preserve">Travel and local transportation within Rio de Janeiro metropolitan area</w:t>
            </w:r>
          </w:p>
        </w:tc>
        <w:tc>
          <w:tcPr/>
          <w:p>
            <w:pPr>
              <w:pStyle w:val="Compact"/>
              <w:jc w:val="left"/>
            </w:pPr>
            <w:r>
              <w:t xml:space="preserve">12 weeks</w:t>
            </w:r>
          </w:p>
        </w:tc>
        <w:tc>
          <w:tcPr/>
          <w:p>
            <w:pPr>
              <w:pStyle w:val="Compact"/>
              <w:jc w:val="left"/>
            </w:pPr>
            <w:r>
              <w:t xml:space="preserve">R$ 3.200,00</w:t>
            </w:r>
          </w:p>
        </w:tc>
        <w:tc>
          <w:tcPr/>
          <w:p>
            <w:pPr>
              <w:pStyle w:val="Compact"/>
              <w:jc w:val="left"/>
            </w:pPr>
            <w:r>
              <w:t xml:space="preserve">R$ 38.400,00</w:t>
            </w:r>
          </w:p>
        </w:tc>
      </w:tr>
      <w:tr>
        <w:tc>
          <w:tcPr/>
          <w:p>
            <w:pPr>
              <w:pStyle w:val="Compact"/>
              <w:jc w:val="left"/>
            </w:pPr>
            <w:r>
              <w:t xml:space="preserve">06</w:t>
            </w:r>
          </w:p>
        </w:tc>
        <w:tc>
          <w:tcPr/>
          <w:p>
            <w:pPr>
              <w:pStyle w:val="Compact"/>
              <w:jc w:val="left"/>
            </w:pPr>
            <w:r>
              <w:t xml:space="preserve">Software licensing (MATLAB, Python scientific stack, R statistical environment)</w:t>
            </w:r>
          </w:p>
        </w:tc>
        <w:tc>
          <w:tcPr/>
          <w:p>
            <w:pPr>
              <w:pStyle w:val="Compact"/>
              <w:jc w:val="left"/>
            </w:pPr>
            <w:r>
              <w:t xml:space="preserve">12 weeks</w:t>
            </w:r>
          </w:p>
        </w:tc>
        <w:tc>
          <w:tcPr/>
          <w:p>
            <w:pPr>
              <w:pStyle w:val="Compact"/>
              <w:jc w:val="left"/>
            </w:pPr>
            <w:r>
              <w:t xml:space="preserve">R$ 4.800,00</w:t>
            </w:r>
          </w:p>
        </w:tc>
        <w:tc>
          <w:tcPr/>
          <w:p>
            <w:pPr>
              <w:pStyle w:val="Compact"/>
              <w:jc w:val="left"/>
            </w:pPr>
            <w:r>
              <w:t xml:space="preserve">R$ 57.600,00</w:t>
            </w:r>
          </w:p>
        </w:tc>
      </w:tr>
      <w:tr>
        <w:tc>
          <w:tcPr/>
          <w:p>
            <w:pPr>
              <w:pStyle w:val="Compact"/>
              <w:jc w:val="left"/>
            </w:pPr>
            <w:r>
              <w:t xml:space="preserve">07</w:t>
            </w:r>
          </w:p>
        </w:tc>
        <w:tc>
          <w:tcPr/>
          <w:p>
            <w:pPr>
              <w:pStyle w:val="Compact"/>
              <w:jc w:val="left"/>
            </w:pPr>
            <w:r>
              <w:t xml:space="preserve">Technical report preparation and bilingual documentation (PT/EN)</w:t>
            </w:r>
          </w:p>
        </w:tc>
        <w:tc>
          <w:tcPr/>
          <w:p>
            <w:pPr>
              <w:pStyle w:val="Compact"/>
              <w:jc w:val="left"/>
            </w:pPr>
            <w:r>
              <w:t xml:space="preserve">6 reports</w:t>
            </w:r>
          </w:p>
        </w:tc>
        <w:tc>
          <w:tcPr/>
          <w:p>
            <w:pPr>
              <w:pStyle w:val="Compact"/>
              <w:jc w:val="left"/>
            </w:pPr>
            <w:r>
              <w:t xml:space="preserve">R$ 6.500,00</w:t>
            </w:r>
          </w:p>
        </w:tc>
        <w:tc>
          <w:tcPr/>
          <w:p>
            <w:pPr>
              <w:pStyle w:val="Compact"/>
              <w:jc w:val="left"/>
            </w:pPr>
            <w:r>
              <w:t xml:space="preserve">R$ 39.000,00</w:t>
            </w:r>
          </w:p>
        </w:tc>
      </w:tr>
      <w:tr>
        <w:tc>
          <w:tcPr/>
          <w:p>
            <w:pPr>
              <w:pStyle w:val="Compact"/>
              <w:jc w:val="left"/>
            </w:pPr>
            <w:r>
              <w:t xml:space="preserve">08</w:t>
            </w:r>
          </w:p>
        </w:tc>
        <w:tc>
          <w:tcPr/>
          <w:p>
            <w:pPr>
              <w:pStyle w:val="Compact"/>
              <w:jc w:val="left"/>
            </w:pPr>
            <w:r>
              <w:t xml:space="preserve">Project management and coordination overhead</w:t>
            </w:r>
          </w:p>
        </w:tc>
        <w:tc>
          <w:tcPr/>
          <w:p>
            <w:pPr>
              <w:pStyle w:val="Compact"/>
              <w:jc w:val="left"/>
            </w:pPr>
            <w:r>
              <w:t xml:space="preserve">12 weeks</w:t>
            </w:r>
          </w:p>
        </w:tc>
        <w:tc>
          <w:tcPr/>
          <w:p>
            <w:pPr>
              <w:pStyle w:val="Compact"/>
              <w:jc w:val="left"/>
            </w:pPr>
            <w:r>
              <w:t xml:space="preserve">R$ 5.500,00</w:t>
            </w:r>
          </w:p>
        </w:tc>
        <w:tc>
          <w:tcPr/>
          <w:p>
            <w:pPr>
              <w:pStyle w:val="Compact"/>
              <w:jc w:val="left"/>
            </w:pPr>
            <w:r>
              <w:t xml:space="preserve">R$ 66.000,00</w:t>
            </w:r>
          </w:p>
        </w:tc>
      </w:tr>
      <w:tr>
        <w:tc>
          <w:tcPr>
            <w:gridSpan w:val="4"/>
          </w:tcPr>
          <w:p>
            <w:pPr>
              <w:pStyle w:val="Compact"/>
              <w:jc w:val="left"/>
            </w:pPr>
            <w:r>
              <w:rPr>
                <w:bCs/>
                <w:b/>
              </w:rPr>
              <w:t xml:space="preserve">Subtotal (BRL)</w:t>
            </w:r>
          </w:p>
        </w:tc>
        <w:tc>
          <w:tcPr/>
          <w:p>
            <w:pPr>
              <w:pStyle w:val="Compact"/>
              <w:jc w:val="left"/>
            </w:pPr>
            <w:r>
              <w:rPr>
                <w:bCs/>
                <w:b/>
              </w:rPr>
              <w:t xml:space="preserve">R$ 673.000,00</w:t>
            </w:r>
          </w:p>
        </w:tc>
      </w:tr>
      <w:tr>
        <w:tc>
          <w:tcPr>
            <w:gridSpan w:val="4"/>
          </w:tcPr>
          <w:p>
            <w:pPr>
              <w:pStyle w:val="Compact"/>
              <w:jc w:val="left"/>
            </w:pPr>
            <w:r>
              <w:rPr>
                <w:bCs/>
                <w:b/>
              </w:rPr>
              <w:t xml:space="preserve">Applicable Taxes (ISS, PIS, COFINS – Rio de Janeiro municipal and federal)</w:t>
            </w:r>
          </w:p>
        </w:tc>
        <w:tc>
          <w:tcPr/>
          <w:p>
            <w:pPr>
              <w:pStyle w:val="Compact"/>
              <w:jc w:val="left"/>
            </w:pPr>
            <w:r>
              <w:rPr>
                <w:bCs/>
                <w:b/>
              </w:rPr>
              <w:t xml:space="preserve">R$ 80.760,00</w:t>
            </w:r>
          </w:p>
        </w:tc>
      </w:tr>
      <w:tr>
        <w:tc>
          <w:tcPr>
            <w:gridSpan w:val="4"/>
          </w:tcPr>
          <w:p>
            <w:pPr>
              <w:pStyle w:val="Compact"/>
              <w:jc w:val="left"/>
            </w:pPr>
            <w:r>
              <w:rPr>
                <w:bCs/>
                <w:b/>
              </w:rPr>
              <w:t xml:space="preserve">GRAND TOTAL (BRL)</w:t>
            </w:r>
          </w:p>
        </w:tc>
        <w:tc>
          <w:tcPr/>
          <w:p>
            <w:pPr>
              <w:pStyle w:val="Compact"/>
              <w:jc w:val="left"/>
            </w:pPr>
            <w:r>
              <w:rPr>
                <w:bCs/>
                <w:b/>
              </w:rPr>
              <w:t xml:space="preserve">R$ 753.760,00</w:t>
            </w:r>
          </w:p>
        </w:tc>
      </w:tr>
    </w:tbl>
    <w:bookmarkEnd w:id="24"/>
    <w:bookmarkStart w:id="25" w:name="payment-terms"/>
    <w:p>
      <w:pPr>
        <w:pStyle w:val="Heading2"/>
      </w:pPr>
      <w:r>
        <w:t xml:space="preserve">3. Payment Terms</w:t>
      </w:r>
    </w:p>
    <w:p>
      <w:pPr>
        <w:pStyle w:val="FirstParagraph"/>
      </w:pPr>
      <w:r>
        <w:t xml:space="preserve">Payment for this Quotation Estimate shall be made in three equal installments of R$ 251.253,33 (two hundred and fifty-one thousand, two hundred and fifty-three reais and thirty-three centavos), due at the following milestones: (i) 30% upon contract signing and project kickoff in Rio de Janeiro; (ii) 40% upon delivery of the second major deliverable (end of week 6); and (iii) 30% upon final acceptance of all deliverables and submission of the closing technical report. All payments shall be made via bank transfer (TED/PIX) to the account of Rio Analytical Consulting Ltda. at Banco do Brasil, Ag. 1234-5, Conta 98765-4, in the city of Rio de Janeiro, Brazil.</w:t>
      </w:r>
    </w:p>
    <w:bookmarkEnd w:id="25"/>
    <w:bookmarkStart w:id="26" w:name="terms-and-conditions"/>
    <w:p>
      <w:pPr>
        <w:pStyle w:val="Heading2"/>
      </w:pPr>
      <w:r>
        <w:t xml:space="preserve">4. Terms and Conditions</w:t>
      </w:r>
    </w:p>
    <w:p>
      <w:pPr>
        <w:numPr>
          <w:ilvl w:val="0"/>
          <w:numId w:val="1001"/>
        </w:numPr>
        <w:pStyle w:val="Compact"/>
      </w:pPr>
      <w:r>
        <w:t xml:space="preserve">This Quotation Estimate is valid for thirty (30) calendar days from the date of issue. After this period, pricing may be subject to revision due to market conditions in Brazil, Rio de Janeiro, and the broader national economy.</w:t>
      </w:r>
    </w:p>
    <w:p>
      <w:pPr>
        <w:numPr>
          <w:ilvl w:val="0"/>
          <w:numId w:val="1001"/>
        </w:numPr>
        <w:pStyle w:val="Compact"/>
      </w:pPr>
      <w:r>
        <w:t xml:space="preserve">The Mathematician's services are governed by the Brazilian Civil Code (Código Civil – Lei nº 10.406/2002) and applicable labor regulations of the State of Rio de Janeiro.</w:t>
      </w:r>
    </w:p>
    <w:p>
      <w:pPr>
        <w:numPr>
          <w:ilvl w:val="0"/>
          <w:numId w:val="1001"/>
        </w:numPr>
        <w:pStyle w:val="Compact"/>
      </w:pPr>
      <w:r>
        <w:t xml:space="preserve">All intellectual property generated by the Mathematician during the engagement shall be the exclusive property of the Client, as stipulated in the definitive service contract.</w:t>
      </w:r>
    </w:p>
    <w:p>
      <w:pPr>
        <w:numPr>
          <w:ilvl w:val="0"/>
          <w:numId w:val="1001"/>
        </w:numPr>
        <w:pStyle w:val="Compact"/>
      </w:pPr>
      <w:r>
        <w:t xml:space="preserve">The Client agrees to provide a suitable workspace, internet connectivity, and access to necessary data repositories at their facility in Rio de Janeiro, Brazil, for the duration of the on-site work.</w:t>
      </w:r>
    </w:p>
    <w:p>
      <w:pPr>
        <w:numPr>
          <w:ilvl w:val="0"/>
          <w:numId w:val="1001"/>
        </w:numPr>
        <w:pStyle w:val="Compact"/>
      </w:pPr>
      <w:r>
        <w:t xml:space="preserve">Any changes to the scope of work beyond the parameters described in this Quotation Estimate will require a written amendment and may result in additional charges.</w:t>
      </w:r>
    </w:p>
    <w:p>
      <w:pPr>
        <w:numPr>
          <w:ilvl w:val="0"/>
          <w:numId w:val="1001"/>
        </w:numPr>
        <w:pStyle w:val="Compact"/>
      </w:pPr>
      <w:r>
        <w:t xml:space="preserve">The Mathematician is bound by a strict confidentiality agreement (NDA) covering all proprietary data, algorithms, and business information of the Client.</w:t>
      </w:r>
    </w:p>
    <w:p>
      <w:pPr>
        <w:numPr>
          <w:ilvl w:val="0"/>
          <w:numId w:val="1001"/>
        </w:numPr>
        <w:pStyle w:val="Compact"/>
      </w:pPr>
      <w:r>
        <w:t xml:space="preserve">Force majeure events, including but not limited to natural disasters affecting the Rio de Janeiro metropolitan area, shall suspend obligations without penalty to either party.</w:t>
      </w:r>
    </w:p>
    <w:p>
      <w:pPr>
        <w:numPr>
          <w:ilvl w:val="0"/>
          <w:numId w:val="1001"/>
        </w:numPr>
        <w:pStyle w:val="Compact"/>
      </w:pPr>
      <w:r>
        <w:t xml:space="preserve">This Quotation Estimate does not constitute a binding contract. A formal Service Agreement must be executed by both parties before any work commences.</w:t>
      </w:r>
    </w:p>
    <w:bookmarkEnd w:id="26"/>
    <w:bookmarkStart w:id="27" w:name="acceptance-and-authorization"/>
    <w:p>
      <w:pPr>
        <w:pStyle w:val="Heading2"/>
      </w:pPr>
      <w:r>
        <w:t xml:space="preserve">5. Acceptance and Authorization</w:t>
      </w:r>
    </w:p>
    <w:p>
      <w:pPr>
        <w:pStyle w:val="FirstParagraph"/>
      </w:pPr>
      <w:r>
        <w:t xml:space="preserve">By signing below, the Client acknowledges receipt of this Quotation Estimate for Mathematician services in Brazil, Rio de Janeiro, and agrees to the terms, conditions, and pricing outlined herein. This acceptance authorizes Rio Analytical Consulting Ltda. to proceed with the engagement of the specified Mathematician and the allocation of resources as described.</w:t>
      </w:r>
    </w:p>
    <w:p>
      <w:pPr>
        <w:pStyle w:val="BodyText"/>
      </w:pPr>
      <w:r>
        <w:rPr>
          <w:bCs/>
          <w:b/>
        </w:rPr>
        <w:t xml:space="preserve">Provider – Rio Analytical Consulting Ltda.</w:t>
      </w:r>
      <w:r>
        <w:br/>
      </w:r>
      <w:r>
        <w:t xml:space="preserve">Name: Prof. Dr. Carlos Eduardo Menezes</w:t>
      </w:r>
      <w:r>
        <w:br/>
      </w:r>
      <w:r>
        <w:t xml:space="preserve">Role: Director &amp; Lead Mathematician</w:t>
      </w:r>
      <w:r>
        <w:br/>
      </w:r>
      <w:r>
        <w:t xml:space="preserve">Date: _______________</w:t>
      </w:r>
    </w:p>
    <w:p>
      <w:pPr>
        <w:pStyle w:val="BodyText"/>
      </w:pPr>
      <w:r>
        <w:rPr>
          <w:bCs/>
          <w:b/>
        </w:rPr>
        <w:t xml:space="preserve">Client – [Client Name] S.A.</w:t>
      </w:r>
      <w:r>
        <w:br/>
      </w:r>
      <w:r>
        <w:t xml:space="preserve">Name: _______________________________</w:t>
      </w:r>
      <w:r>
        <w:br/>
      </w:r>
      <w:r>
        <w:t xml:space="preserve">Role: _______________________________</w:t>
      </w:r>
      <w:r>
        <w:br/>
      </w:r>
      <w:r>
        <w:t xml:space="preserve">Date: _______________</w:t>
      </w:r>
    </w:p>
    <w:p>
      <w:pPr>
        <w:pStyle w:val="BodyText"/>
      </w:pPr>
      <w:r>
        <w:t xml:space="preserve">Quotation Estimate QE-MATH-RJ-2025-0472 | Rio Analytical Consulting Ltda. | Av. Atlântica, 1500 – Copacabana, Rio de Janeiro, RJ – Brazil</w:t>
      </w:r>
    </w:p>
    <w:p>
      <w:pPr>
        <w:pStyle w:val="BodyText"/>
      </w:pPr>
      <w:r>
        <w:t xml:space="preserve">This document was prepared in accordance with Brazilian commercial standards and is issued for the exclusive use of the named Client. Unauthorized reproduction or distribution is prohibited.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Mathematician Services - Brazil Rio de Janeiro</dc:title>
  <dc:creator/>
  <dc:language>en</dc:language>
  <cp:keywords/>
  <dcterms:created xsi:type="dcterms:W3CDTF">2026-10-10T08:34:44Z</dcterms:created>
  <dcterms:modified xsi:type="dcterms:W3CDTF">2026-10-10T08:34:44Z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