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quotation-estimate"/>
    <w:p>
      <w:pPr>
        <w:pStyle w:val="Heading1"/>
      </w:pPr>
      <w:r>
        <w:t xml:space="preserve">QUOTATION ESTIMATE</w:t>
      </w:r>
    </w:p>
    <w:p>
      <w:pPr>
        <w:pStyle w:val="FirstParagraph"/>
      </w:pPr>
      <w:r>
        <w:t xml:space="preserve">Professional Mathematician Services — China Shanghai</w:t>
      </w:r>
    </w:p>
    <w:p>
      <w:pPr>
        <w:pStyle w:val="BodyText"/>
      </w:pPr>
      <w:r>
        <w:t xml:space="preserve">Document Reference: QE-2025-SH-0047 | Classification: Commercial</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Quotation No.:</w:t>
      </w:r>
      <w:r>
        <w:t xml:space="preserve"> </w:t>
      </w:r>
      <w:r>
        <w:t xml:space="preserve">QE-2025-SH-0047</w:t>
      </w:r>
    </w:p>
    <w:p>
      <w:pPr>
        <w:pStyle w:val="BodyText"/>
      </w:pPr>
      <w:r>
        <w:rPr>
          <w:bCs/>
          <w:b/>
        </w:rPr>
        <w:t xml:space="preserve">Prepared By:</w:t>
      </w:r>
      <w:r>
        <w:t xml:space="preserve"> </w:t>
      </w:r>
      <w:r>
        <w:t xml:space="preserve">Dr. Wei Zhang, Lead Consultant</w:t>
      </w:r>
      <w:r>
        <w:br/>
      </w:r>
      <w:r>
        <w:rPr>
          <w:bCs/>
          <w:b/>
        </w:rPr>
        <w:t xml:space="preserve">Organization:</w:t>
      </w:r>
      <w:r>
        <w:t xml:space="preserve"> </w:t>
      </w:r>
      <w:r>
        <w:t xml:space="preserve">Shanghai Advanced Analytics &amp; Mathematics Consulting Ltd.</w:t>
      </w:r>
      <w:r>
        <w:br/>
      </w:r>
      <w:r>
        <w:rPr>
          <w:bCs/>
          <w:b/>
        </w:rPr>
        <w:t xml:space="preserve">Address:</w:t>
      </w:r>
      <w:r>
        <w:t xml:space="preserve"> </w:t>
      </w:r>
      <w:r>
        <w:t xml:space="preserve">88 Century Avenue, Pudong New Area, China Shanghai, 200120</w:t>
      </w:r>
    </w:p>
    <w:bookmarkStart w:id="21" w:name="client-information"/>
    <w:p>
      <w:pPr>
        <w:pStyle w:val="Heading2"/>
      </w:pPr>
      <w:r>
        <w:t xml:space="preserve">1. Client Information</w:t>
      </w:r>
    </w:p>
    <w:p>
      <w:pPr>
        <w:pStyle w:val="FirstParagraph"/>
      </w:pPr>
      <w:r>
        <w:t xml:space="preserve">This Quotation Estimate is prepared for the attention of the Procurement and Human Resources Department of the requesting organization. The services described herein pertain to the engagement of a qualified Mathematician to be deployed and utilized within the operational boundaries of China Shanghai. All terms, conditions, and pricing outlined in this document are specific to the China Shanghai jurisdiction and comply with the applicable labor, tax, and professional regulations of the People's Republic of China.</w:t>
      </w:r>
    </w:p>
    <w:bookmarkEnd w:id="21"/>
    <w:bookmarkStart w:id="22" w:name="Xaf4d0d602a3272d04692e8eba4ecf3281db41a3"/>
    <w:p>
      <w:pPr>
        <w:pStyle w:val="Heading2"/>
      </w:pPr>
      <w:r>
        <w:t xml:space="preserve">2. Scope of Services — Mathematician Engagement</w:t>
      </w:r>
    </w:p>
    <w:p>
      <w:pPr>
        <w:pStyle w:val="FirstParagraph"/>
      </w:pPr>
      <w:r>
        <w:t xml:space="preserve">The following Quotation Estimate covers the full professional engagement of a senior Mathematician to provide specialized quantitative, analytical, and research-oriented services in China Shanghai. The Mathematician will be responsible for, but not limited to, the following deliverables:</w:t>
      </w:r>
    </w:p>
    <w:p>
      <w:pPr>
        <w:numPr>
          <w:ilvl w:val="0"/>
          <w:numId w:val="1001"/>
        </w:numPr>
        <w:pStyle w:val="Compact"/>
      </w:pPr>
      <w:r>
        <w:t xml:space="preserve">Development and implementation of advanced mathematical models for financial risk assessment, algorithmic optimization, and data-driven decision support systems.</w:t>
      </w:r>
    </w:p>
    <w:p>
      <w:pPr>
        <w:numPr>
          <w:ilvl w:val="0"/>
          <w:numId w:val="1001"/>
        </w:numPr>
        <w:pStyle w:val="Compact"/>
      </w:pPr>
      <w:r>
        <w:t xml:space="preserve">Design and validation of statistical frameworks for large-scale datasets relevant to the client's operational objectives in the China Shanghai market.</w:t>
      </w:r>
    </w:p>
    <w:p>
      <w:pPr>
        <w:numPr>
          <w:ilvl w:val="0"/>
          <w:numId w:val="1001"/>
        </w:numPr>
        <w:pStyle w:val="Compact"/>
      </w:pPr>
      <w:r>
        <w:t xml:space="preserve">Authorship of technical documentation, white papers, and peer-reviewed research contributions in the fields of applied mathematics, numerical analysis, and computational theory.</w:t>
      </w:r>
    </w:p>
    <w:p>
      <w:pPr>
        <w:numPr>
          <w:ilvl w:val="0"/>
          <w:numId w:val="1001"/>
        </w:numPr>
        <w:pStyle w:val="Compact"/>
      </w:pPr>
      <w:r>
        <w:t xml:space="preserve">Mentorship and training of in-house technical teams on mathematical methodologies, ensuring knowledge transfer and long-term capability building within the China Shanghai office.</w:t>
      </w:r>
    </w:p>
    <w:p>
      <w:pPr>
        <w:numPr>
          <w:ilvl w:val="0"/>
          <w:numId w:val="1001"/>
        </w:numPr>
        <w:pStyle w:val="Compact"/>
      </w:pPr>
      <w:r>
        <w:t xml:space="preserve">Collaboration with cross-functional engineering and data science teams to translate abstract mathematical formulations into deployable software solutions.</w:t>
      </w:r>
    </w:p>
    <w:p>
      <w:pPr>
        <w:numPr>
          <w:ilvl w:val="0"/>
          <w:numId w:val="1001"/>
        </w:numPr>
        <w:pStyle w:val="Compact"/>
      </w:pPr>
      <w:r>
        <w:t xml:space="preserve">Participation in strategic planning sessions to identify mathematical and computational opportunities that align with the client's growth trajectory in the China Shanghai region.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 / Qty</w:t>
            </w:r>
          </w:p>
        </w:tc>
        <w:tc>
          <w:tcPr/>
          <w:p>
            <w:pPr>
              <w:pStyle w:val="Compact"/>
              <w:jc w:val="left"/>
            </w:pPr>
            <w:r>
              <w:t xml:space="preserve">Unit Rate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Senior Mathematician — Monthly Professional Fee (full-time engagement in China Shanghai)</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02</w:t>
            </w:r>
          </w:p>
        </w:tc>
        <w:tc>
          <w:tcPr/>
          <w:p>
            <w:pPr>
              <w:pStyle w:val="Compact"/>
              <w:jc w:val="left"/>
            </w:pPr>
            <w:r>
              <w:t xml:space="preserve">Specialized Research &amp; Development Allowance (access to journals, computational resources, and academic databases)</w:t>
            </w:r>
          </w:p>
        </w:tc>
        <w:tc>
          <w:tcPr/>
          <w:p>
            <w:pPr>
              <w:pStyle w:val="Compact"/>
              <w:jc w:val="left"/>
            </w:pPr>
            <w:r>
              <w:t xml:space="preserve">12 months</w:t>
            </w:r>
          </w:p>
        </w:tc>
        <w:tc>
          <w:tcPr/>
          <w:p>
            <w:pPr>
              <w:pStyle w:val="Compact"/>
              <w:jc w:val="left"/>
            </w:pPr>
            <w:r>
              <w:t xml:space="preserve">12,000</w:t>
            </w:r>
          </w:p>
        </w:tc>
        <w:tc>
          <w:tcPr/>
          <w:p>
            <w:pPr>
              <w:pStyle w:val="Compact"/>
              <w:jc w:val="left"/>
            </w:pPr>
            <w:r>
              <w:t xml:space="preserve">144,000</w:t>
            </w:r>
          </w:p>
        </w:tc>
      </w:tr>
      <w:tr>
        <w:tc>
          <w:tcPr/>
          <w:p>
            <w:pPr>
              <w:pStyle w:val="Compact"/>
              <w:jc w:val="left"/>
            </w:pPr>
            <w:r>
              <w:t xml:space="preserve">03</w:t>
            </w:r>
          </w:p>
        </w:tc>
        <w:tc>
          <w:tcPr/>
          <w:p>
            <w:pPr>
              <w:pStyle w:val="Compact"/>
              <w:jc w:val="left"/>
            </w:pPr>
            <w:r>
              <w:t xml:space="preserve">Office Space &amp; Infrastructure (dedicated workstation, high-performance computing access, China Shanghai office allocation)</w:t>
            </w:r>
          </w:p>
        </w:tc>
        <w:tc>
          <w:tcPr/>
          <w:p>
            <w:pPr>
              <w:pStyle w:val="Compact"/>
              <w:jc w:val="left"/>
            </w:pPr>
            <w:r>
              <w:t xml:space="preserve">12 months</w:t>
            </w:r>
          </w:p>
        </w:tc>
        <w:tc>
          <w:tcPr/>
          <w:p>
            <w:pPr>
              <w:pStyle w:val="Compact"/>
              <w:jc w:val="left"/>
            </w:pPr>
            <w:r>
              <w:t xml:space="preserve">8,500</w:t>
            </w:r>
          </w:p>
        </w:tc>
        <w:tc>
          <w:tcPr/>
          <w:p>
            <w:pPr>
              <w:pStyle w:val="Compact"/>
              <w:jc w:val="left"/>
            </w:pPr>
            <w:r>
              <w:t xml:space="preserve">102,000</w:t>
            </w:r>
          </w:p>
        </w:tc>
      </w:tr>
      <w:tr>
        <w:tc>
          <w:tcPr/>
          <w:p>
            <w:pPr>
              <w:pStyle w:val="Compact"/>
              <w:jc w:val="left"/>
            </w:pPr>
            <w:r>
              <w:t xml:space="preserve">04</w:t>
            </w:r>
          </w:p>
        </w:tc>
        <w:tc>
          <w:tcPr/>
          <w:p>
            <w:pPr>
              <w:pStyle w:val="Compact"/>
              <w:jc w:val="left"/>
            </w:pPr>
            <w:r>
              <w:t xml:space="preserve">Visa, Work Permit &amp; Residency Processing (China Shanghai municipal government fees, legal compliance)</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05</w:t>
            </w:r>
          </w:p>
        </w:tc>
        <w:tc>
          <w:tcPr/>
          <w:p>
            <w:pPr>
              <w:pStyle w:val="Compact"/>
              <w:jc w:val="left"/>
            </w:pPr>
            <w:r>
              <w:t xml:space="preserve">Professional Liability Insurance &amp; Social Security Contributions (PRC statutory requirements)</w:t>
            </w:r>
          </w:p>
        </w:tc>
        <w:tc>
          <w:tcPr/>
          <w:p>
            <w:pPr>
              <w:pStyle w:val="Compact"/>
              <w:jc w:val="left"/>
            </w:pPr>
            <w:r>
              <w:t xml:space="preserve">12 months</w:t>
            </w:r>
          </w:p>
        </w:tc>
        <w:tc>
          <w:tcPr/>
          <w:p>
            <w:pPr>
              <w:pStyle w:val="Compact"/>
              <w:jc w:val="left"/>
            </w:pPr>
            <w:r>
              <w:t xml:space="preserve">6,200</w:t>
            </w:r>
          </w:p>
        </w:tc>
        <w:tc>
          <w:tcPr/>
          <w:p>
            <w:pPr>
              <w:pStyle w:val="Compact"/>
              <w:jc w:val="left"/>
            </w:pPr>
            <w:r>
              <w:t xml:space="preserve">74,400</w:t>
            </w:r>
          </w:p>
        </w:tc>
      </w:tr>
      <w:tr>
        <w:tc>
          <w:tcPr/>
          <w:p>
            <w:pPr>
              <w:pStyle w:val="Compact"/>
              <w:jc w:val="left"/>
            </w:pPr>
            <w:r>
              <w:t xml:space="preserve">06</w:t>
            </w:r>
          </w:p>
        </w:tc>
        <w:tc>
          <w:tcPr/>
          <w:p>
            <w:pPr>
              <w:pStyle w:val="Compact"/>
              <w:jc w:val="left"/>
            </w:pPr>
            <w:r>
              <w:t xml:space="preserve">Travel &amp; Relocation Assistance (initial relocation to China Shanghai, annual business travel allowance)</w:t>
            </w:r>
          </w:p>
        </w:tc>
        <w:tc>
          <w:tcPr/>
          <w:p>
            <w:pPr>
              <w:pStyle w:val="Compact"/>
              <w:jc w:val="left"/>
            </w:pPr>
            <w:r>
              <w:t xml:space="preserve">12 months</w:t>
            </w:r>
          </w:p>
        </w:tc>
        <w:tc>
          <w:tcPr/>
          <w:p>
            <w:pPr>
              <w:pStyle w:val="Compact"/>
              <w:jc w:val="left"/>
            </w:pPr>
            <w:r>
              <w:t xml:space="preserve">18,000</w:t>
            </w:r>
          </w:p>
        </w:tc>
        <w:tc>
          <w:tcPr/>
          <w:p>
            <w:pPr>
              <w:pStyle w:val="Compact"/>
              <w:jc w:val="left"/>
            </w:pPr>
            <w:r>
              <w:t xml:space="preserve">216,000</w:t>
            </w:r>
          </w:p>
        </w:tc>
      </w:tr>
      <w:tr>
        <w:tc>
          <w:tcPr/>
          <w:p>
            <w:pPr>
              <w:pStyle w:val="Compact"/>
              <w:jc w:val="left"/>
            </w:pPr>
            <w:r>
              <w:t xml:space="preserve">07</w:t>
            </w:r>
          </w:p>
        </w:tc>
        <w:tc>
          <w:tcPr/>
          <w:p>
            <w:pPr>
              <w:pStyle w:val="Compact"/>
              <w:jc w:val="left"/>
            </w:pPr>
            <w:r>
              <w:t xml:space="preserve">Project Management &amp; Administrative Oversight (dedicated account manager based in China Shanghai)</w:t>
            </w:r>
          </w:p>
        </w:tc>
        <w:tc>
          <w:tcPr/>
          <w:p>
            <w:pPr>
              <w:pStyle w:val="Compact"/>
              <w:jc w:val="left"/>
            </w:pPr>
            <w:r>
              <w:t xml:space="preserve">12 months</w:t>
            </w:r>
          </w:p>
        </w:tc>
        <w:tc>
          <w:tcPr/>
          <w:p>
            <w:pPr>
              <w:pStyle w:val="Compact"/>
              <w:jc w:val="left"/>
            </w:pPr>
            <w:r>
              <w:t xml:space="preserve">5,500</w:t>
            </w:r>
          </w:p>
        </w:tc>
        <w:tc>
          <w:tcPr/>
          <w:p>
            <w:pPr>
              <w:pStyle w:val="Compact"/>
              <w:jc w:val="left"/>
            </w:pPr>
            <w:r>
              <w:t xml:space="preserve">66,000</w:t>
            </w:r>
          </w:p>
        </w:tc>
      </w:tr>
      <w:tr>
        <w:tc>
          <w:tcPr/>
          <w:p>
            <w:pPr>
              <w:pStyle w:val="Compact"/>
              <w:jc w:val="left"/>
            </w:pPr>
            <w:r>
              <w:t xml:space="preserve">08</w:t>
            </w:r>
          </w:p>
        </w:tc>
        <w:tc>
          <w:tcPr/>
          <w:p>
            <w:pPr>
              <w:pStyle w:val="Compact"/>
              <w:jc w:val="left"/>
            </w:pPr>
            <w:r>
              <w:t xml:space="preserve">Contingency &amp; Miscellaneous (unforeseen operational costs, 5% of subtotal)</w:t>
            </w:r>
          </w:p>
        </w:tc>
        <w:tc>
          <w:tcPr/>
          <w:p>
            <w:pPr>
              <w:pStyle w:val="Compact"/>
              <w:jc w:val="left"/>
            </w:pPr>
            <w:r>
              <w:t xml:space="preserve">12 months</w:t>
            </w:r>
          </w:p>
        </w:tc>
        <w:tc>
          <w:tcPr/>
          <w:p>
            <w:pPr>
              <w:pStyle w:val="Compact"/>
              <w:jc w:val="left"/>
            </w:pPr>
            <w:r>
              <w:t xml:space="preserve">—</w:t>
            </w:r>
          </w:p>
        </w:tc>
        <w:tc>
          <w:tcPr/>
          <w:p>
            <w:pPr>
              <w:pStyle w:val="Compact"/>
              <w:jc w:val="left"/>
            </w:pPr>
            <w:r>
              <w:t xml:space="preserve">79,740</w:t>
            </w:r>
          </w:p>
        </w:tc>
      </w:tr>
      <w:tr>
        <w:tc>
          <w:tcPr>
            <w:gridSpan w:val="4"/>
          </w:tcPr>
          <w:p>
            <w:pPr>
              <w:pStyle w:val="Compact"/>
              <w:jc w:val="right"/>
            </w:pPr>
            <w:r>
              <w:t xml:space="preserve">TOTAL ESTIMATED COST (CNY)</w:t>
            </w:r>
          </w:p>
        </w:tc>
        <w:tc>
          <w:tcPr/>
          <w:p>
            <w:pPr>
              <w:pStyle w:val="Compact"/>
              <w:jc w:val="left"/>
            </w:pPr>
            <w:r>
              <w:t xml:space="preserve">1,717,140</w:t>
            </w:r>
          </w:p>
        </w:tc>
      </w:tr>
      <w:tr>
        <w:tc>
          <w:tcPr>
            <w:gridSpan w:val="4"/>
          </w:tcPr>
          <w:p>
            <w:pPr>
              <w:pStyle w:val="Compact"/>
              <w:jc w:val="right"/>
            </w:pPr>
            <w:r>
              <w:t xml:space="preserve">TOTAL ESTIMATED COST (USD, approx. at 7.25 CNY/USD)</w:t>
            </w:r>
          </w:p>
        </w:tc>
        <w:tc>
          <w:tcPr/>
          <w:p>
            <w:pPr>
              <w:pStyle w:val="Compact"/>
              <w:jc w:val="left"/>
            </w:pPr>
            <w:r>
              <w:t xml:space="preserve">236,847</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in monthly installments, due on the 5th business day of each calendar month via bank transfer to the designated account of Shanghai Advanced Analytics &amp; Mathematics Consulting Ltd. A 10% mobilization advance is required upon formal acceptance of this Quotation Estimate. All payments are subject to the applicable Value Added Tax (VAT) rate of 6% as mandated by the China Shanghai tax authority. Late payments shall incur a penalty of 0.05% per calendar day.</w:t>
      </w:r>
    </w:p>
    <w:bookmarkEnd w:id="24"/>
    <w:bookmarkStart w:id="25" w:name="terms-conditions"/>
    <w:p>
      <w:pPr>
        <w:pStyle w:val="Heading2"/>
      </w:pPr>
      <w:r>
        <w:t xml:space="preserve">5. Terms &amp; Conditions</w:t>
      </w:r>
    </w:p>
    <w:p>
      <w:pPr>
        <w:numPr>
          <w:ilvl w:val="0"/>
          <w:numId w:val="1002"/>
        </w:numPr>
        <w:pStyle w:val="Compact"/>
      </w:pPr>
      <w:r>
        <w:t xml:space="preserve">This Quotation Estimate is valid for a period of ninety (90) calendar days from the date of issue. Beyond this period, all rates and terms are subject to revision.</w:t>
      </w:r>
    </w:p>
    <w:p>
      <w:pPr>
        <w:numPr>
          <w:ilvl w:val="0"/>
          <w:numId w:val="1002"/>
        </w:numPr>
        <w:pStyle w:val="Compact"/>
      </w:pPr>
      <w:r>
        <w:t xml:space="preserve">The Mathematician engaged under this Quotation Estimate shall be bound by a strict Non-Disclosure Agreement (NDA) and Intellectual Property Assignment clause, ensuring that all mathematical models, algorithms, and research outputs developed during the engagement in China Shanghai remain the exclusive property of the client.</w:t>
      </w:r>
    </w:p>
    <w:p>
      <w:pPr>
        <w:numPr>
          <w:ilvl w:val="0"/>
          <w:numId w:val="1002"/>
        </w:numPr>
        <w:pStyle w:val="Compact"/>
      </w:pPr>
      <w:r>
        <w:t xml:space="preserve">Either party may terminate the engagement with a written notice of sixty (60) days. In the event of early termination, a pro-rata settlement of all incurred costs shall be applied.</w:t>
      </w:r>
    </w:p>
    <w:p>
      <w:pPr>
        <w:numPr>
          <w:ilvl w:val="0"/>
          <w:numId w:val="1002"/>
        </w:numPr>
        <w:pStyle w:val="Compact"/>
      </w:pPr>
      <w:r>
        <w:t xml:space="preserve">All services shall be performed in compliance with the Labor Law of the People's Republic of China, the Shanghai Municipal Regulations on Foreign Employment, and applicable data protection statutes.</w:t>
      </w:r>
    </w:p>
    <w:p>
      <w:pPr>
        <w:numPr>
          <w:ilvl w:val="0"/>
          <w:numId w:val="1002"/>
        </w:numPr>
        <w:pStyle w:val="Compact"/>
      </w:pPr>
      <w:r>
        <w:t xml:space="preserve">This Quotation Estimate does not constitute a binding contract until formally countersigned by both parties and accompanied by the executed Service Agreement.</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 Quotation Estimate for Mathematician services in China Shanghai and confirms that all terms, conditions, and pricing have been reviewed and accepted. The engagement shall commence on the date specified in the subsequent Service Agreement.</w:t>
      </w:r>
    </w:p>
    <w:bookmarkEnd w:id="26"/>
    <w:p>
      <w:pPr>
        <w:pStyle w:val="BodyText"/>
      </w:pPr>
      <w:r>
        <w:rPr>
          <w:bCs/>
          <w:b/>
        </w:rPr>
        <w:t xml:space="preserve">For: Shanghai Advanced Analytics &amp; Mathematics Consulting Ltd.</w:t>
      </w:r>
      <w:r>
        <w:br/>
      </w:r>
      <w:r>
        <w:t xml:space="preserve">Name: Dr. Wei Zhang</w:t>
      </w:r>
      <w:r>
        <w:br/>
      </w:r>
      <w:r>
        <w:t xml:space="preserve">Title: Lead Consultant &amp; Director</w:t>
      </w:r>
      <w:r>
        <w:br/>
      </w:r>
      <w:r>
        <w:t xml:space="preserve">Date: _______________</w:t>
      </w:r>
    </w:p>
    <w:p>
      <w:pPr>
        <w:pStyle w:val="BodyText"/>
      </w:pPr>
      <w:r>
        <w:rPr>
          <w:bCs/>
          <w:b/>
        </w:rPr>
        <w:t xml:space="preserve">For: Client Organization</w:t>
      </w:r>
      <w:r>
        <w:br/>
      </w:r>
      <w:r>
        <w:t xml:space="preserve">Name: _________________________</w:t>
      </w:r>
      <w:r>
        <w:br/>
      </w:r>
      <w:r>
        <w:t xml:space="preserve">Title: _________________________</w:t>
      </w:r>
      <w:r>
        <w:br/>
      </w:r>
      <w:r>
        <w:t xml:space="preserve">Date: _______________</w:t>
      </w:r>
    </w:p>
    <w:p>
      <w:pPr>
        <w:pStyle w:val="BodyText"/>
      </w:pPr>
      <w:r>
        <w:rPr>
          <w:bCs/>
          <w:b/>
        </w:rPr>
        <w:t xml:space="preserve">Note:</w:t>
      </w:r>
      <w:r>
        <w:t xml:space="preserve"> </w:t>
      </w:r>
      <w:r>
        <w:t xml:space="preserve">This Quotation Estimate is prepared exclusively for the named client and is non-transferable. All figures are estimates based on current market conditions in China Shanghai as of June 2025 and may be subject to adjustment due to currency fluctuation, regulatory changes, or scope modifications. Please direct all inquiries regarding this Quotation Estimate to the undersigned at +86-21-5888-0047 or procurement@shanghai-math-consulting.cn.</w:t>
      </w:r>
    </w:p>
    <w:p>
      <w:pPr>
        <w:pStyle w:val="BodyText"/>
      </w:pPr>
      <w:r>
        <w:t xml:space="preserve">© 2025 Shanghai Advanced Analytics &amp; Mathematics Consulting Ltd. | Registered in China Shanghai, Pudong New Area | Unified Social Credit Code: 91310115MA1K4XXXXX</w:t>
      </w:r>
    </w:p>
    <w:p>
      <w:pPr>
        <w:pStyle w:val="BodyText"/>
      </w:pPr>
      <w:r>
        <w:t xml:space="preserve">This document is the property of the issuing organization. Unauthorized reproduction or distribution of this Quotation Estimate is strictly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Mathematician Services - China Shanghai</dc:title>
  <dc:creator/>
  <dc:language>en</dc:language>
  <cp:keywords/>
  <dcterms:created xsi:type="dcterms:W3CDTF">2026-10-10T02:16:49Z</dcterms:created>
  <dcterms:modified xsi:type="dcterms:W3CDTF">2026-10-10T02:16:49Z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