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1" w:name="quotation-estimate"/>
    <w:p>
      <w:pPr>
        <w:pStyle w:val="Heading1"/>
      </w:pPr>
      <w:r>
        <w:t xml:space="preserve">QUOTATION ESTIMATE</w:t>
      </w:r>
    </w:p>
    <w:bookmarkStart w:id="20" w:name="professional-mathematician-services"/>
    <w:p>
      <w:pPr>
        <w:pStyle w:val="Heading2"/>
      </w:pPr>
      <w:r>
        <w:t xml:space="preserve">Professional Mathematician Services</w:t>
      </w:r>
    </w:p>
    <w:p>
      <w:pPr>
        <w:pStyle w:val="FirstParagraph"/>
      </w:pPr>
      <w:r>
        <w:rPr>
          <w:bCs/>
          <w:b/>
        </w:rPr>
        <w:t xml:space="preserve">Apex Analytical Consulting Pvt. Ltd.</w:t>
      </w:r>
    </w:p>
    <w:p>
      <w:pPr>
        <w:pStyle w:val="BodyText"/>
      </w:pPr>
      <w:r>
        <w:t xml:space="preserve">14, Connaught Place, New Delhi – 110001, India</w:t>
      </w:r>
    </w:p>
    <w:p>
      <w:pPr>
        <w:pStyle w:val="BodyText"/>
      </w:pPr>
      <w:r>
        <w:t xml:space="preserve">Phone: +91-11-4567-8900 | Email: quotes@apexanalytical.in</w:t>
      </w:r>
    </w:p>
    <w:p>
      <w:pPr>
        <w:pStyle w:val="BodyText"/>
      </w:pPr>
      <w:r>
        <w:t xml:space="preserve">CIN: U72900DL2019PTC345678 | GSTIN: 07AABCA1234F1Z5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QTE/ND/2025/0472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r>
        <w:tc>
          <w:tcPr/>
          <w:p>
            <w:pPr>
              <w:pStyle w:val="Compact"/>
              <w:jc w:val="left"/>
            </w:pPr>
            <w:r>
              <w:t xml:space="preserve">Client Name</w:t>
            </w:r>
          </w:p>
        </w:tc>
        <w:tc>
          <w:tcPr/>
          <w:p>
            <w:pPr>
              <w:pStyle w:val="Compact"/>
              <w:jc w:val="left"/>
            </w:pPr>
            <w:r>
              <w:t xml:space="preserve">Dr. Rajesh Verma – Head, R&amp;D Division, National Institute of Advanced Studies</w:t>
            </w:r>
          </w:p>
        </w:tc>
      </w:tr>
      <w:tr>
        <w:tc>
          <w:tcPr/>
          <w:p>
            <w:pPr>
              <w:pStyle w:val="Compact"/>
              <w:jc w:val="left"/>
            </w:pPr>
            <w:r>
              <w:t xml:space="preserve">Client Address</w:t>
            </w:r>
          </w:p>
        </w:tc>
        <w:tc>
          <w:tcPr/>
          <w:p>
            <w:pPr>
              <w:pStyle w:val="Compact"/>
              <w:jc w:val="left"/>
            </w:pPr>
            <w:r>
              <w:t xml:space="preserve">Block C, Sector 62, Noida, Uttar Pradesh – 201301, India</w:t>
            </w:r>
          </w:p>
        </w:tc>
      </w:tr>
      <w:tr>
        <w:tc>
          <w:tcPr/>
          <w:p>
            <w:pPr>
              <w:pStyle w:val="Compact"/>
              <w:jc w:val="left"/>
            </w:pPr>
            <w:r>
              <w:t xml:space="preserve">Project Location</w:t>
            </w:r>
          </w:p>
        </w:tc>
        <w:tc>
          <w:tcPr/>
          <w:p>
            <w:pPr>
              <w:pStyle w:val="Compact"/>
              <w:jc w:val="left"/>
            </w:pPr>
            <w:r>
              <w:t xml:space="preserve">India New Delhi – Primary Office, 14 Connaught Place</w:t>
            </w:r>
          </w:p>
        </w:tc>
      </w:tr>
      <w:tr>
        <w:tc>
          <w:tcPr/>
          <w:p>
            <w:pPr>
              <w:pStyle w:val="Compact"/>
              <w:jc w:val="left"/>
            </w:pPr>
            <w:r>
              <w:t xml:space="preserve">Prepared By</w:t>
            </w:r>
          </w:p>
        </w:tc>
        <w:tc>
          <w:tcPr/>
          <w:p>
            <w:pPr>
              <w:pStyle w:val="Compact"/>
              <w:jc w:val="left"/>
            </w:pPr>
            <w:r>
              <w:t xml:space="preserve">Ms. Ananya Sharma, Senior Accountant</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Apex Analytical Consulting Pvt. Ltd. to provide a comprehensive and itemized financial breakdown for the engagement of a senior</w:t>
      </w:r>
      <w:r>
        <w:t xml:space="preserve"> </w:t>
      </w:r>
      <w:r>
        <w:t xml:space="preserve">Mathematician</w:t>
      </w:r>
      <w:r>
        <w:t xml:space="preserve"> </w:t>
      </w:r>
      <w:r>
        <w:t xml:space="preserve">to deliver specialized quantitative research, modelling, and analytical support services. The engagement is to be carried out primarily at our operational headquarters located in</w:t>
      </w:r>
      <w:r>
        <w:t xml:space="preserve"> </w:t>
      </w:r>
      <w:r>
        <w:t xml:space="preserve">India New Delhi</w:t>
      </w:r>
      <w:r>
        <w:t xml:space="preserve">, with the possibility of on-site visits to the client's facility in Noida as per the agreed schedule. This document serves as a formal proposal outlining all costs, deliverables, timelines, and commercial terms associated with the Mathematician's professional services.</w:t>
      </w:r>
    </w:p>
    <w:bookmarkEnd w:id="22"/>
    <w:bookmarkStart w:id="23" w:name="scope-of-work-mathematician-engagement"/>
    <w:p>
      <w:pPr>
        <w:pStyle w:val="Heading3"/>
      </w:pPr>
      <w:r>
        <w:t xml:space="preserve">2. Scope of Work – Mathematician Engagement</w:t>
      </w:r>
    </w:p>
    <w:p>
      <w:pPr>
        <w:pStyle w:val="FirstParagraph"/>
      </w:pPr>
      <w:r>
        <w:t xml:space="preserve">The</w:t>
      </w:r>
      <w:r>
        <w:t xml:space="preserve"> </w:t>
      </w:r>
      <w:r>
        <w:t xml:space="preserve">Mathematician</w:t>
      </w:r>
      <w:r>
        <w:t xml:space="preserve"> </w:t>
      </w:r>
      <w:r>
        <w:t xml:space="preserve">engaged under this Quotation Estimate shall possess a minimum of a Ph.D. in Applied Mathematics, Pure Mathematics, or a closely related discipline from a recognized Indian or international university. The scope of work includes, but is not limited to, the following activities performed at the India New Delhi office or at the client's designated site:</w:t>
      </w:r>
    </w:p>
    <w:p>
      <w:pPr>
        <w:numPr>
          <w:ilvl w:val="0"/>
          <w:numId w:val="1001"/>
        </w:numPr>
        <w:pStyle w:val="Compact"/>
      </w:pPr>
      <w:r>
        <w:t xml:space="preserve">Development and validation of stochastic differential equation models for financial risk assessment.</w:t>
      </w:r>
    </w:p>
    <w:p>
      <w:pPr>
        <w:numPr>
          <w:ilvl w:val="0"/>
          <w:numId w:val="1001"/>
        </w:numPr>
        <w:pStyle w:val="Compact"/>
      </w:pPr>
      <w:r>
        <w:t xml:space="preserve">Design of optimization algorithms for logistics and supply-chain network planning.</w:t>
      </w:r>
    </w:p>
    <w:p>
      <w:pPr>
        <w:numPr>
          <w:ilvl w:val="0"/>
          <w:numId w:val="1001"/>
        </w:numPr>
        <w:pStyle w:val="Compact"/>
      </w:pPr>
      <w:r>
        <w:t xml:space="preserve">Statistical analysis and Bayesian inference for clinical trial data interpretation.</w:t>
      </w:r>
    </w:p>
    <w:p>
      <w:pPr>
        <w:numPr>
          <w:ilvl w:val="0"/>
          <w:numId w:val="1001"/>
        </w:numPr>
        <w:pStyle w:val="Compact"/>
      </w:pPr>
      <w:r>
        <w:t xml:space="preserve">Preparation of peer-reviewed technical documentation and mathematical proofs.</w:t>
      </w:r>
    </w:p>
    <w:p>
      <w:pPr>
        <w:numPr>
          <w:ilvl w:val="0"/>
          <w:numId w:val="1001"/>
        </w:numPr>
        <w:pStyle w:val="Compact"/>
      </w:pPr>
      <w:r>
        <w:t xml:space="preserve">Mentoring of junior analysts and graduate research assistants at the India New Delhi centre.</w:t>
      </w:r>
    </w:p>
    <w:p>
      <w:pPr>
        <w:numPr>
          <w:ilvl w:val="0"/>
          <w:numId w:val="1001"/>
        </w:numPr>
        <w:pStyle w:val="Compact"/>
      </w:pPr>
      <w:r>
        <w:t xml:space="preserve">Participation in weekly progress review meetings (minimum 3 per month).</w:t>
      </w:r>
    </w:p>
    <w:p>
      <w:pPr>
        <w:numPr>
          <w:ilvl w:val="0"/>
          <w:numId w:val="1001"/>
        </w:numPr>
        <w:pStyle w:val="Compact"/>
      </w:pPr>
      <w:r>
        <w:t xml:space="preserve">Delivery of a final comprehensive technical report with reproducible code (Python/MATLAB).</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Mathematician – Professional Consultancy Fee (Ph.D. level, 15+ years experience)</w:t>
            </w:r>
          </w:p>
        </w:tc>
        <w:tc>
          <w:tcPr/>
          <w:p>
            <w:pPr>
              <w:pStyle w:val="Compact"/>
              <w:jc w:val="left"/>
            </w:pPr>
            <w:r>
              <w:t xml:space="preserve">6 months</w:t>
            </w:r>
          </w:p>
        </w:tc>
        <w:tc>
          <w:tcPr/>
          <w:p>
            <w:pPr>
              <w:pStyle w:val="Compact"/>
              <w:jc w:val="left"/>
            </w:pPr>
            <w:r>
              <w:t xml:space="preserve">₹1,85,000 / month</w:t>
            </w:r>
          </w:p>
        </w:tc>
        <w:tc>
          <w:tcPr/>
          <w:p>
            <w:pPr>
              <w:pStyle w:val="Compact"/>
              <w:jc w:val="left"/>
            </w:pPr>
            <w:r>
              <w:t xml:space="preserve">₹11,10,000</w:t>
            </w:r>
          </w:p>
        </w:tc>
        <w:tc>
          <w:tcPr/>
          <w:p>
            <w:pPr>
              <w:pStyle w:val="Compact"/>
              <w:jc w:val="left"/>
            </w:pPr>
            <w:r>
              <w:t xml:space="preserve">Full-time, 40 hrs/week</w:t>
            </w:r>
          </w:p>
        </w:tc>
      </w:tr>
      <w:tr>
        <w:tc>
          <w:tcPr/>
          <w:p>
            <w:pPr>
              <w:pStyle w:val="Compact"/>
              <w:jc w:val="left"/>
            </w:pPr>
            <w:r>
              <w:t xml:space="preserve">2</w:t>
            </w:r>
          </w:p>
        </w:tc>
        <w:tc>
          <w:tcPr/>
          <w:p>
            <w:pPr>
              <w:pStyle w:val="Compact"/>
              <w:jc w:val="left"/>
            </w:pPr>
            <w:r>
              <w:t xml:space="preserve">Specialized Software Licences (MATLAB, Maple, R-Studio, LaTeX)</w:t>
            </w:r>
          </w:p>
        </w:tc>
        <w:tc>
          <w:tcPr/>
          <w:p>
            <w:pPr>
              <w:pStyle w:val="Compact"/>
              <w:jc w:val="left"/>
            </w:pPr>
            <w:r>
              <w:t xml:space="preserve">6 months</w:t>
            </w:r>
          </w:p>
        </w:tc>
        <w:tc>
          <w:tcPr/>
          <w:p>
            <w:pPr>
              <w:pStyle w:val="Compact"/>
              <w:jc w:val="left"/>
            </w:pPr>
            <w:r>
              <w:t xml:space="preserve">₹42,000 / month</w:t>
            </w:r>
          </w:p>
        </w:tc>
        <w:tc>
          <w:tcPr/>
          <w:p>
            <w:pPr>
              <w:pStyle w:val="Compact"/>
              <w:jc w:val="left"/>
            </w:pPr>
            <w:r>
              <w:t xml:space="preserve">₹2,52,000</w:t>
            </w:r>
          </w:p>
        </w:tc>
        <w:tc>
          <w:tcPr/>
          <w:p>
            <w:pPr>
              <w:pStyle w:val="Compact"/>
              <w:jc w:val="left"/>
            </w:pPr>
            <w:r>
              <w:t xml:space="preserve">Perpetual academic licences</w:t>
            </w:r>
          </w:p>
        </w:tc>
      </w:tr>
      <w:tr>
        <w:tc>
          <w:tcPr/>
          <w:p>
            <w:pPr>
              <w:pStyle w:val="Compact"/>
              <w:jc w:val="left"/>
            </w:pPr>
            <w:r>
              <w:t xml:space="preserve">3</w:t>
            </w:r>
          </w:p>
        </w:tc>
        <w:tc>
          <w:tcPr/>
          <w:p>
            <w:pPr>
              <w:pStyle w:val="Compact"/>
              <w:jc w:val="left"/>
            </w:pPr>
            <w:r>
              <w:t xml:space="preserve">Dedicated Workstation &amp; Computational Resources (India New Delhi office)</w:t>
            </w:r>
          </w:p>
        </w:tc>
        <w:tc>
          <w:tcPr/>
          <w:p>
            <w:pPr>
              <w:pStyle w:val="Compact"/>
              <w:jc w:val="left"/>
            </w:pPr>
            <w:r>
              <w:t xml:space="preserve">6 months</w:t>
            </w:r>
          </w:p>
        </w:tc>
        <w:tc>
          <w:tcPr/>
          <w:p>
            <w:pPr>
              <w:pStyle w:val="Compact"/>
              <w:jc w:val="left"/>
            </w:pPr>
            <w:r>
              <w:t xml:space="preserve">₹18,000 / month</w:t>
            </w:r>
          </w:p>
        </w:tc>
        <w:tc>
          <w:tcPr/>
          <w:p>
            <w:pPr>
              <w:pStyle w:val="Compact"/>
              <w:jc w:val="left"/>
            </w:pPr>
            <w:r>
              <w:t xml:space="preserve">₹1,08,000</w:t>
            </w:r>
          </w:p>
        </w:tc>
        <w:tc>
          <w:tcPr/>
          <w:p>
            <w:pPr>
              <w:pStyle w:val="Compact"/>
              <w:jc w:val="left"/>
            </w:pPr>
            <w:r>
              <w:t xml:space="preserve">High-performance GPU server access</w:t>
            </w:r>
          </w:p>
        </w:tc>
      </w:tr>
      <w:tr>
        <w:tc>
          <w:tcPr/>
          <w:p>
            <w:pPr>
              <w:pStyle w:val="Compact"/>
              <w:jc w:val="left"/>
            </w:pPr>
            <w:r>
              <w:t xml:space="preserve">4</w:t>
            </w:r>
          </w:p>
        </w:tc>
        <w:tc>
          <w:tcPr/>
          <w:p>
            <w:pPr>
              <w:pStyle w:val="Compact"/>
              <w:jc w:val="left"/>
            </w:pPr>
            <w:r>
              <w:t xml:space="preserve">Travel &amp; Accommodation (New Delhi to Noida site visits, 2x/week)</w:t>
            </w:r>
          </w:p>
        </w:tc>
        <w:tc>
          <w:tcPr/>
          <w:p>
            <w:pPr>
              <w:pStyle w:val="Compact"/>
              <w:jc w:val="left"/>
            </w:pPr>
            <w:r>
              <w:t xml:space="preserve">6 months</w:t>
            </w:r>
          </w:p>
        </w:tc>
        <w:tc>
          <w:tcPr/>
          <w:p>
            <w:pPr>
              <w:pStyle w:val="Compact"/>
              <w:jc w:val="left"/>
            </w:pPr>
            <w:r>
              <w:t xml:space="preserve">₹12,000 / month</w:t>
            </w:r>
          </w:p>
        </w:tc>
        <w:tc>
          <w:tcPr/>
          <w:p>
            <w:pPr>
              <w:pStyle w:val="Compact"/>
              <w:jc w:val="left"/>
            </w:pPr>
            <w:r>
              <w:t xml:space="preserve">₹72,000</w:t>
            </w:r>
          </w:p>
        </w:tc>
        <w:tc>
          <w:tcPr/>
          <w:p>
            <w:pPr>
              <w:pStyle w:val="Compact"/>
              <w:jc w:val="left"/>
            </w:pPr>
            <w:r>
              <w:t xml:space="preserve">Includes fuel, tolls, parking</w:t>
            </w:r>
          </w:p>
        </w:tc>
      </w:tr>
      <w:tr>
        <w:tc>
          <w:tcPr/>
          <w:p>
            <w:pPr>
              <w:pStyle w:val="Compact"/>
              <w:jc w:val="left"/>
            </w:pPr>
            <w:r>
              <w:t xml:space="preserve">5</w:t>
            </w:r>
          </w:p>
        </w:tc>
        <w:tc>
          <w:tcPr/>
          <w:p>
            <w:pPr>
              <w:pStyle w:val="Compact"/>
              <w:jc w:val="left"/>
            </w:pPr>
            <w:r>
              <w:t xml:space="preserve">Publication &amp; Peer-Review Support (2 journal articles)</w:t>
            </w:r>
          </w:p>
        </w:tc>
        <w:tc>
          <w:tcPr/>
          <w:p>
            <w:pPr>
              <w:pStyle w:val="Compact"/>
              <w:jc w:val="left"/>
            </w:pPr>
            <w:r>
              <w:t xml:space="preserve">One-time</w:t>
            </w:r>
          </w:p>
        </w:tc>
        <w:tc>
          <w:tcPr/>
          <w:p>
            <w:pPr>
              <w:pStyle w:val="Compact"/>
              <w:jc w:val="left"/>
            </w:pPr>
            <w:r>
              <w:t xml:space="preserve">₹85,000 / article</w:t>
            </w:r>
          </w:p>
        </w:tc>
        <w:tc>
          <w:tcPr/>
          <w:p>
            <w:pPr>
              <w:pStyle w:val="Compact"/>
              <w:jc w:val="left"/>
            </w:pPr>
            <w:r>
              <w:t xml:space="preserve">₹1,70,000</w:t>
            </w:r>
          </w:p>
        </w:tc>
        <w:tc>
          <w:tcPr/>
          <w:p>
            <w:pPr>
              <w:pStyle w:val="Compact"/>
              <w:jc w:val="left"/>
            </w:pPr>
            <w:r>
              <w:t xml:space="preserve">APJ or Q1 journal target</w:t>
            </w:r>
          </w:p>
        </w:tc>
      </w:tr>
      <w:tr>
        <w:tc>
          <w:tcPr/>
          <w:p>
            <w:pPr>
              <w:pStyle w:val="Compact"/>
              <w:jc w:val="left"/>
            </w:pPr>
            <w:r>
              <w:t xml:space="preserve">6</w:t>
            </w:r>
          </w:p>
        </w:tc>
        <w:tc>
          <w:tcPr/>
          <w:p>
            <w:pPr>
              <w:pStyle w:val="Compact"/>
              <w:jc w:val="left"/>
            </w:pPr>
            <w:r>
              <w:t xml:space="preserve">Project Management &amp; Administrative Overhead</w:t>
            </w:r>
          </w:p>
        </w:tc>
        <w:tc>
          <w:tcPr/>
          <w:p>
            <w:pPr>
              <w:pStyle w:val="Compact"/>
              <w:jc w:val="left"/>
            </w:pPr>
            <w:r>
              <w:t xml:space="preserve">6 months</w:t>
            </w:r>
          </w:p>
        </w:tc>
        <w:tc>
          <w:tcPr/>
          <w:p>
            <w:pPr>
              <w:pStyle w:val="Compact"/>
              <w:jc w:val="left"/>
            </w:pPr>
            <w:r>
              <w:t xml:space="preserve">₹15,000 / month</w:t>
            </w:r>
          </w:p>
        </w:tc>
        <w:tc>
          <w:tcPr/>
          <w:p>
            <w:pPr>
              <w:pStyle w:val="Compact"/>
              <w:jc w:val="left"/>
            </w:pPr>
            <w:r>
              <w:t xml:space="preserve">₹90,000</w:t>
            </w:r>
          </w:p>
        </w:tc>
        <w:tc>
          <w:tcPr/>
          <w:p>
            <w:pPr>
              <w:pStyle w:val="Compact"/>
              <w:jc w:val="left"/>
            </w:pPr>
            <w:r>
              <w:t xml:space="preserve">10% of base fee</w:t>
            </w:r>
          </w:p>
        </w:tc>
      </w:tr>
      <w:tr>
        <w:tc>
          <w:tcPr/>
          <w:p>
            <w:pPr>
              <w:pStyle w:val="Compact"/>
              <w:jc w:val="left"/>
            </w:pPr>
            <w:r>
              <w:t xml:space="preserve">7</w:t>
            </w:r>
          </w:p>
        </w:tc>
        <w:tc>
          <w:tcPr/>
          <w:p>
            <w:pPr>
              <w:pStyle w:val="Compact"/>
              <w:jc w:val="left"/>
            </w:pPr>
            <w:r>
              <w:t xml:space="preserve">Contingency &amp; Miscellaneous (printing, stationery, courier)</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₹45,000</w:t>
            </w:r>
          </w:p>
        </w:tc>
        <w:tc>
          <w:tcPr/>
          <w:p>
            <w:pPr>
              <w:pStyle w:val="Compact"/>
              <w:jc w:val="left"/>
            </w:pPr>
            <w:r>
              <w:t xml:space="preserve">Flat estimate</w:t>
            </w:r>
          </w:p>
        </w:tc>
      </w:tr>
      <w:tr>
        <w:tc>
          <w:tcPr>
            <w:gridSpan w:val="4"/>
          </w:tcPr>
          <w:p>
            <w:pPr>
              <w:pStyle w:val="Compact"/>
              <w:jc w:val="left"/>
            </w:pPr>
            <w:r>
              <w:t xml:space="preserve">Subtotal (INR)</w:t>
            </w:r>
          </w:p>
        </w:tc>
        <w:tc>
          <w:tcPr/>
          <w:p>
            <w:pPr>
              <w:pStyle w:val="Compact"/>
              <w:jc w:val="left"/>
            </w:pPr>
            <w:r>
              <w:t xml:space="preserve">₹18,47,000</w:t>
            </w:r>
          </w:p>
        </w:tc>
        <w:tc>
          <w:tcPr/>
          <w:p>
            <w:pPr>
              <w:pStyle w:val="Compact"/>
            </w:pPr>
          </w:p>
        </w:tc>
      </w:tr>
      <w:tr>
        <w:tc>
          <w:tcPr>
            <w:gridSpan w:val="4"/>
          </w:tcPr>
          <w:p>
            <w:pPr>
              <w:pStyle w:val="Compact"/>
              <w:jc w:val="left"/>
            </w:pPr>
            <w:r>
              <w:t xml:space="preserve">GST @ 18% (as applicable in India)</w:t>
            </w:r>
          </w:p>
        </w:tc>
        <w:tc>
          <w:tcPr/>
          <w:p>
            <w:pPr>
              <w:pStyle w:val="Compact"/>
              <w:jc w:val="left"/>
            </w:pPr>
            <w:r>
              <w:t xml:space="preserve">₹3,32,460</w:t>
            </w:r>
          </w:p>
        </w:tc>
        <w:tc>
          <w:tcPr/>
          <w:p>
            <w:pPr>
              <w:pStyle w:val="Compact"/>
            </w:pPr>
          </w:p>
        </w:tc>
      </w:tr>
      <w:tr>
        <w:tc>
          <w:tcPr>
            <w:gridSpan w:val="4"/>
          </w:tcPr>
          <w:p>
            <w:pPr>
              <w:pStyle w:val="Compact"/>
              <w:jc w:val="left"/>
            </w:pPr>
            <w:r>
              <w:rPr>
                <w:bCs/>
                <w:b/>
              </w:rPr>
              <w:t xml:space="preserve">GRAND TOTAL (INR)</w:t>
            </w:r>
          </w:p>
        </w:tc>
        <w:tc>
          <w:tcPr/>
          <w:p>
            <w:pPr>
              <w:pStyle w:val="Compact"/>
              <w:jc w:val="left"/>
            </w:pPr>
            <w:r>
              <w:rPr>
                <w:bCs/>
                <w:b/>
              </w:rPr>
              <w:t xml:space="preserve">₹21,79,460</w:t>
            </w:r>
          </w:p>
        </w:tc>
        <w:tc>
          <w:tcPr/>
          <w:p>
            <w:pPr>
              <w:pStyle w:val="Compact"/>
            </w:pPr>
          </w:p>
        </w:tc>
      </w:tr>
    </w:tbl>
    <w:p>
      <w:pPr>
        <w:pStyle w:val="BodyText"/>
      </w:pPr>
      <w:r>
        <w:t xml:space="preserve">Amount in words: Rupees Twenty-One Lakh Seventy-Nine Thousand Four Hundred and Sixty Only (₹21,79,460/-).</w:t>
      </w:r>
    </w:p>
    <w:bookmarkEnd w:id="24"/>
    <w:bookmarkStart w:id="25" w:name="payment-terms"/>
    <w:p>
      <w:pPr>
        <w:pStyle w:val="Heading3"/>
      </w:pPr>
      <w:r>
        <w:t xml:space="preserve">4. Payment Terms</w:t>
      </w:r>
    </w:p>
    <w:p>
      <w:pPr>
        <w:numPr>
          <w:ilvl w:val="0"/>
          <w:numId w:val="1002"/>
        </w:numPr>
        <w:pStyle w:val="Compact"/>
      </w:pPr>
      <w:r>
        <w:rPr>
          <w:bCs/>
          <w:b/>
        </w:rPr>
        <w:t xml:space="preserve">Advance Payment:</w:t>
      </w:r>
      <w:r>
        <w:t xml:space="preserve"> </w:t>
      </w:r>
      <w:r>
        <w:t xml:space="preserve">30% of the total Quotation Estimate value (₹6,53,838) due within 7 working days of acceptance, via NEFT/RTGS to the account of Apex Analytical Consulting Pvt. Ltd., HDFC Bank, Connaught Place Branch, New Delhi.</w:t>
      </w:r>
    </w:p>
    <w:p>
      <w:pPr>
        <w:numPr>
          <w:ilvl w:val="0"/>
          <w:numId w:val="1002"/>
        </w:numPr>
        <w:pStyle w:val="Compact"/>
      </w:pPr>
      <w:r>
        <w:rPr>
          <w:bCs/>
          <w:b/>
        </w:rPr>
        <w:t xml:space="preserve">Progress Payments:</w:t>
      </w:r>
      <w:r>
        <w:t xml:space="preserve"> </w:t>
      </w:r>
      <w:r>
        <w:t xml:space="preserve">50% payable in two equal monthly instalments at the end of Month 2 and Month 4, subject to satisfactory milestone sign-off by the client.</w:t>
      </w:r>
    </w:p>
    <w:p>
      <w:pPr>
        <w:numPr>
          <w:ilvl w:val="0"/>
          <w:numId w:val="1002"/>
        </w:numPr>
        <w:pStyle w:val="Compact"/>
      </w:pPr>
      <w:r>
        <w:rPr>
          <w:bCs/>
          <w:b/>
        </w:rPr>
        <w:t xml:space="preserve">Final Payment:</w:t>
      </w:r>
      <w:r>
        <w:t xml:space="preserve"> </w:t>
      </w:r>
      <w:r>
        <w:t xml:space="preserve">Remaining 20% (₹4,35,892) due within 15 days of final deliverable acceptance and submission of the comprehensive technical report.</w:t>
      </w:r>
    </w:p>
    <w:p>
      <w:pPr>
        <w:numPr>
          <w:ilvl w:val="0"/>
          <w:numId w:val="1002"/>
        </w:numPr>
        <w:pStyle w:val="Compact"/>
      </w:pPr>
      <w:r>
        <w:t xml:space="preserve">All payments are subject to applicable TDS deductions as per the Income Tax Act, 1961 (India). A valid GST invoice shall be issued for each payment tranche.</w:t>
      </w:r>
    </w:p>
    <w:bookmarkEnd w:id="25"/>
    <w:bookmarkStart w:id="26" w:name="terms-and-conditions"/>
    <w:p>
      <w:pPr>
        <w:pStyle w:val="Heading3"/>
      </w:pPr>
      <w:r>
        <w:t xml:space="preserve">5. Terms and Conditions</w:t>
      </w:r>
    </w:p>
    <w:p>
      <w:pPr>
        <w:numPr>
          <w:ilvl w:val="0"/>
          <w:numId w:val="1003"/>
        </w:numPr>
        <w:pStyle w:val="Compact"/>
      </w:pPr>
      <w:r>
        <w:t xml:space="preserve">This Quotation Estimate is valid for a period of 30 calendar days from the date of issue. Beyond this period, rates may be revised to reflect market conditions in India New Delhi.</w:t>
      </w:r>
    </w:p>
    <w:p>
      <w:pPr>
        <w:numPr>
          <w:ilvl w:val="0"/>
          <w:numId w:val="1003"/>
        </w:numPr>
        <w:pStyle w:val="Compact"/>
      </w:pPr>
      <w:r>
        <w:t xml:space="preserve">The Mathematician shall be bound by a Non-Disclosure Agreement (NDA) and Intellectual Property Assignment Agreement, both of which shall be executed prior to the commencement of work.</w:t>
      </w:r>
    </w:p>
    <w:p>
      <w:pPr>
        <w:numPr>
          <w:ilvl w:val="0"/>
          <w:numId w:val="1003"/>
        </w:numPr>
        <w:pStyle w:val="Compact"/>
      </w:pPr>
      <w:r>
        <w:t xml:space="preserve">All mathematical models, code, proofs, and documentation developed under this engagement shall become the exclusive property of the client upon full and final payment.</w:t>
      </w:r>
    </w:p>
    <w:p>
      <w:pPr>
        <w:numPr>
          <w:ilvl w:val="0"/>
          <w:numId w:val="1003"/>
        </w:numPr>
        <w:pStyle w:val="Compact"/>
      </w:pPr>
      <w:r>
        <w:t xml:space="preserve">Either party may terminate the engagement with 30 days' written notice. In such an event, the client shall be liable for all work completed up to the date of termination, as per the itemized rates in this Quotation Estimate.</w:t>
      </w:r>
    </w:p>
    <w:p>
      <w:pPr>
        <w:numPr>
          <w:ilvl w:val="0"/>
          <w:numId w:val="1003"/>
        </w:numPr>
        <w:pStyle w:val="Compact"/>
      </w:pPr>
      <w:r>
        <w:t xml:space="preserve">Force Majeure: Neither party shall be liable for delays caused by natural disasters, government mandates, or events beyond reasonable control, particularly those affecting operations in India New Delhi or the broader National Capital Region.</w:t>
      </w:r>
    </w:p>
    <w:p>
      <w:pPr>
        <w:numPr>
          <w:ilvl w:val="0"/>
          <w:numId w:val="1003"/>
        </w:numPr>
        <w:pStyle w:val="Compact"/>
      </w:pPr>
      <w:r>
        <w:t xml:space="preserve">Disputes arising from this Quotation Estimate shall be resolved through arbitration in New Delhi, India, in accordance with the Arbitration and Conciliation Act, 1996. The seat of arbitration shall be New Delhi, and the language shall be English.</w:t>
      </w:r>
    </w:p>
    <w:p>
      <w:pPr>
        <w:numPr>
          <w:ilvl w:val="0"/>
          <w:numId w:val="1003"/>
        </w:numPr>
        <w:pStyle w:val="Compact"/>
      </w:pPr>
      <w:r>
        <w:t xml:space="preserve">The Mathematician shall comply with all applicable data protection regulations, including the Digital Personal Data Protection Act, 2023 (India).</w:t>
      </w:r>
    </w:p>
    <w:bookmarkEnd w:id="26"/>
    <w:bookmarkStart w:id="27" w:name="acceptance-and-authorization"/>
    <w:p>
      <w:pPr>
        <w:pStyle w:val="Heading3"/>
      </w:pPr>
      <w:r>
        <w:t xml:space="preserve">6. Acceptance and Authorization</w:t>
      </w:r>
    </w:p>
    <w:p>
      <w:pPr>
        <w:pStyle w:val="FirstParagraph"/>
      </w:pPr>
      <w:r>
        <w:t xml:space="preserve">By signing below, the client acknowledges and accepts the terms, conditions, and financial obligations outlined in this Quotation Estimate for the engagement of the Mathematician at the India New Delhi office. This signature constitutes a binding agreement between both parties.</w:t>
      </w:r>
    </w:p>
    <w:p>
      <w:pPr>
        <w:pStyle w:val="BodyText"/>
      </w:pPr>
      <w:r>
        <w:rPr>
          <w:bCs/>
          <w:b/>
        </w:rPr>
        <w:t xml:space="preserve">For Apex Analytical Consulting Pvt. Ltd.</w:t>
      </w:r>
      <w:r>
        <w:br/>
      </w:r>
      <w:r>
        <w:t xml:space="preserve">Authorized Signatory</w:t>
      </w:r>
      <w:r>
        <w:br/>
      </w:r>
      <w:r>
        <w:t xml:space="preserve">Name: Mr. Vikram Malhotra</w:t>
      </w:r>
      <w:r>
        <w:br/>
      </w:r>
      <w:r>
        <w:t xml:space="preserve">Designation: Managing Director</w:t>
      </w:r>
    </w:p>
    <w:p>
      <w:pPr>
        <w:pStyle w:val="BodyText"/>
      </w:pPr>
      <w:r>
        <w:rPr>
          <w:bCs/>
          <w:b/>
        </w:rPr>
        <w:t xml:space="preserve">For the Client</w:t>
      </w:r>
      <w:r>
        <w:br/>
      </w:r>
      <w:r>
        <w:t xml:space="preserve">Authorized Signatory</w:t>
      </w:r>
      <w:r>
        <w:br/>
      </w:r>
      <w:r>
        <w:t xml:space="preserve">Name: Dr. Rajesh Verma</w:t>
      </w:r>
      <w:r>
        <w:br/>
      </w:r>
      <w:r>
        <w:t xml:space="preserve">Designation: Head, R&amp;D Division</w:t>
      </w:r>
    </w:p>
    <w:p>
      <w:pPr>
        <w:pStyle w:val="BodyText"/>
      </w:pPr>
      <w:r>
        <w:t xml:space="preserve">This Quotation Estimate document was prepared exclusively for the named client and is non-transferable. © 2025 Apex Analytical Consulting Pvt. Ltd., New Delhi, India. All rights reserved.</w:t>
      </w:r>
    </w:p>
    <w:p>
      <w:pPr>
        <w:pStyle w:val="BodyText"/>
      </w:pPr>
      <w:r>
        <w:t xml:space="preserve">Page 1 of 1 | Document ID: QTE/ND/2025/0472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India New Delhi</dc:title>
  <dc:creator/>
  <dc:language>en</dc:language>
  <cp:keywords/>
  <dcterms:created xsi:type="dcterms:W3CDTF">2026-10-10T02:57:15Z</dcterms:created>
  <dcterms:modified xsi:type="dcterms:W3CDTF">2026-10-10T02:57:15Z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