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Mathematician Engagement Services — Japan Kyoto</w:t>
      </w:r>
    </w:p>
    <w:bookmarkEnd w:id="20"/>
    <w:p>
      <w:pPr>
        <w:pStyle w:val="BodyText"/>
      </w:pPr>
      <w:r>
        <w:rPr>
          <w:bCs/>
          <w:b/>
        </w:rPr>
        <w:t xml:space="preserve">Quotation No.:</w:t>
      </w:r>
      <w:r>
        <w:t xml:space="preserve"> </w:t>
      </w:r>
      <w:r>
        <w:t xml:space="preserve">QE-KYO-2025-0472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Kenji Tanaka</w:t>
      </w:r>
      <w:r>
        <w:br/>
      </w:r>
      <w:r>
        <w:rPr>
          <w:bCs/>
          <w:b/>
        </w:rPr>
        <w:t xml:space="preserve">Senior Mathematician &amp; Consultant</w:t>
      </w:r>
      <w:r>
        <w:br/>
      </w:r>
      <w:r>
        <w:rPr>
          <w:bCs/>
          <w:b/>
        </w:rPr>
        <w:t xml:space="preserve">Location:</w:t>
      </w:r>
      <w:r>
        <w:t xml:space="preserve"> </w:t>
      </w:r>
      <w:r>
        <w:t xml:space="preserve">Kyoto, Japan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Research &amp; Analytics Institute</w:t>
            </w:r>
          </w:p>
        </w:tc>
      </w:tr>
      <w:tr>
        <w:tc>
          <w:tcPr/>
          <w:p>
            <w:pPr>
              <w:pStyle w:val="Compact"/>
              <w:jc w:val="left"/>
            </w:pPr>
            <w:r>
              <w:rPr>
                <w:bCs/>
                <w:b/>
              </w:rPr>
              <w:t xml:space="preserve">Address:</w:t>
            </w:r>
          </w:p>
        </w:tc>
        <w:tc>
          <w:tcPr/>
          <w:p>
            <w:pPr>
              <w:pStyle w:val="Compact"/>
              <w:jc w:val="left"/>
            </w:pPr>
            <w:r>
              <w:t xml:space="preserve">2-14-8 Gionmachi, Higashiyama-ku, Kyoto, Japan 605-0073</w:t>
            </w:r>
          </w:p>
        </w:tc>
      </w:tr>
      <w:tr>
        <w:tc>
          <w:tcPr/>
          <w:p>
            <w:pPr>
              <w:pStyle w:val="Compact"/>
              <w:jc w:val="left"/>
            </w:pPr>
            <w:r>
              <w:rPr>
                <w:bCs/>
                <w:b/>
              </w:rPr>
              <w:t xml:space="preserve">Contact Person:</w:t>
            </w:r>
          </w:p>
        </w:tc>
        <w:tc>
          <w:tcPr/>
          <w:p>
            <w:pPr>
              <w:pStyle w:val="Compact"/>
              <w:jc w:val="left"/>
            </w:pPr>
            <w:r>
              <w:t xml:space="preserve">Ms. Yuki Nakamura, Director of Quantitative Research</w:t>
            </w:r>
          </w:p>
        </w:tc>
      </w:tr>
      <w:tr>
        <w:tc>
          <w:tcPr/>
          <w:p>
            <w:pPr>
              <w:pStyle w:val="Compact"/>
              <w:jc w:val="left"/>
            </w:pPr>
            <w:r>
              <w:rPr>
                <w:bCs/>
                <w:b/>
              </w:rPr>
              <w:t xml:space="preserve">Email:</w:t>
            </w:r>
          </w:p>
        </w:tc>
        <w:tc>
          <w:tcPr/>
          <w:p>
            <w:pPr>
              <w:pStyle w:val="Compact"/>
              <w:jc w:val="left"/>
            </w:pPr>
            <w:r>
              <w:t xml:space="preserve">y.nakamura@horizon-ri.jp</w:t>
            </w:r>
          </w:p>
        </w:tc>
      </w:tr>
    </w:tbl>
    <w:p>
      <w:pPr>
        <w:pStyle w:val="BodyText"/>
      </w:pPr>
      <w:r>
        <w:t xml:space="preserve">2. Scope of Work — Mathematician Services in Japan Kyoto</w:t>
      </w:r>
    </w:p>
    <w:p>
      <w:pPr>
        <w:pStyle w:val="BodyText"/>
      </w:pPr>
      <w:r>
        <w:t xml:space="preserve">This</w:t>
      </w:r>
      <w:r>
        <w:t xml:space="preserve"> </w:t>
      </w:r>
      <w:r>
        <w:t xml:space="preserve">Quotation Estimate</w:t>
      </w:r>
      <w:r>
        <w:t xml:space="preserve"> </w:t>
      </w:r>
      <w:r>
        <w:t xml:space="preserve">is issued for the professional engagement of a</w:t>
      </w:r>
      <w:r>
        <w:t xml:space="preserve"> </w:t>
      </w:r>
      <w:r>
        <w:t xml:space="preserve">Mathematician</w:t>
      </w:r>
      <w:r>
        <w:t xml:space="preserve"> </w:t>
      </w:r>
      <w:r>
        <w:t xml:space="preserve">to deliver advanced quantitative analysis, mathematical modeling, and research consultancy services within the metropolitan area of</w:t>
      </w:r>
      <w:r>
        <w:t xml:space="preserve"> </w:t>
      </w:r>
      <w:r>
        <w:t xml:space="preserve">Japan Kyoto</w:t>
      </w:r>
      <w:r>
        <w:t xml:space="preserve">. The Mathematician will be based at the client's premises in Higashiyama-ku, Kyoto, and will provide dedicated support across the following domains:</w:t>
      </w:r>
    </w:p>
    <w:p>
      <w:pPr>
        <w:numPr>
          <w:ilvl w:val="0"/>
          <w:numId w:val="1001"/>
        </w:numPr>
        <w:pStyle w:val="Compact"/>
      </w:pPr>
      <w:r>
        <w:t xml:space="preserve">Development and validation of stochastic differential equation models for financial risk assessment.</w:t>
      </w:r>
    </w:p>
    <w:p>
      <w:pPr>
        <w:numPr>
          <w:ilvl w:val="0"/>
          <w:numId w:val="1001"/>
        </w:numPr>
        <w:pStyle w:val="Compact"/>
      </w:pPr>
      <w:r>
        <w:t xml:space="preserve">Design of optimization algorithms for logistics and supply-chain management specific to the Kansai region.</w:t>
      </w:r>
    </w:p>
    <w:p>
      <w:pPr>
        <w:numPr>
          <w:ilvl w:val="0"/>
          <w:numId w:val="1001"/>
        </w:numPr>
        <w:pStyle w:val="Compact"/>
      </w:pPr>
      <w:r>
        <w:t xml:space="preserve">Statistical analysis and Bayesian inference for clinical trial data in partnership with Kyoto University medical departments.</w:t>
      </w:r>
    </w:p>
    <w:p>
      <w:pPr>
        <w:numPr>
          <w:ilvl w:val="0"/>
          <w:numId w:val="1001"/>
        </w:numPr>
        <w:pStyle w:val="Compact"/>
      </w:pPr>
      <w:r>
        <w:t xml:space="preserve">Mathematical proof verification and peer review for published research manuscripts.</w:t>
      </w:r>
    </w:p>
    <w:p>
      <w:pPr>
        <w:numPr>
          <w:ilvl w:val="0"/>
          <w:numId w:val="1001"/>
        </w:numPr>
        <w:pStyle w:val="Compact"/>
      </w:pPr>
      <w:r>
        <w:t xml:space="preserve">On-site workshops and training sessions for the client's junior analysts in advanced calculus, linear algebra, and numerical methods.</w:t>
      </w:r>
    </w:p>
    <w:p>
      <w:pPr>
        <w:numPr>
          <w:ilvl w:val="0"/>
          <w:numId w:val="1001"/>
        </w:numPr>
        <w:pStyle w:val="Compact"/>
      </w:pPr>
      <w:r>
        <w:t xml:space="preserve">Advisory consultations on applied topology and graph theory for network infrastructure planning in Kyoto's smart-city initiative.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Mathematician — Full-time engagement (on-site, Kyoto office)</w:t>
            </w:r>
          </w:p>
        </w:tc>
        <w:tc>
          <w:tcPr/>
          <w:p>
            <w:pPr>
              <w:pStyle w:val="Compact"/>
              <w:jc w:val="left"/>
            </w:pPr>
            <w:r>
              <w:t xml:space="preserve">3 months</w:t>
            </w:r>
          </w:p>
        </w:tc>
        <w:tc>
          <w:tcPr/>
          <w:p>
            <w:pPr>
              <w:pStyle w:val="Compact"/>
              <w:jc w:val="left"/>
            </w:pPr>
            <w:r>
              <w:t xml:space="preserve">1,200,000 / month</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Advanced mathematical modeling &amp; simulation (stochastic PDEs)</w:t>
            </w:r>
          </w:p>
        </w:tc>
        <w:tc>
          <w:tcPr/>
          <w:p>
            <w:pPr>
              <w:pStyle w:val="Compact"/>
              <w:jc w:val="left"/>
            </w:pPr>
            <w:r>
              <w:t xml:space="preserve">120 hours</w:t>
            </w:r>
          </w:p>
        </w:tc>
        <w:tc>
          <w:tcPr/>
          <w:p>
            <w:pPr>
              <w:pStyle w:val="Compact"/>
              <w:jc w:val="left"/>
            </w:pPr>
            <w:r>
              <w:t xml:space="preserve">18,000 / hour</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Optimization algorithm design &amp; code implementation</w:t>
            </w:r>
          </w:p>
        </w:tc>
        <w:tc>
          <w:tcPr/>
          <w:p>
            <w:pPr>
              <w:pStyle w:val="Compact"/>
              <w:jc w:val="left"/>
            </w:pPr>
            <w:r>
              <w:t xml:space="preserve">80 hours</w:t>
            </w:r>
          </w:p>
        </w:tc>
        <w:tc>
          <w:tcPr/>
          <w:p>
            <w:pPr>
              <w:pStyle w:val="Compact"/>
              <w:jc w:val="left"/>
            </w:pPr>
            <w:r>
              <w:t xml:space="preserve">18,000 / hour</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Statistical analysis &amp; Bayesian inference consulting</w:t>
            </w:r>
          </w:p>
        </w:tc>
        <w:tc>
          <w:tcPr/>
          <w:p>
            <w:pPr>
              <w:pStyle w:val="Compact"/>
              <w:jc w:val="left"/>
            </w:pPr>
            <w:r>
              <w:t xml:space="preserve">60 hours</w:t>
            </w:r>
          </w:p>
        </w:tc>
        <w:tc>
          <w:tcPr/>
          <w:p>
            <w:pPr>
              <w:pStyle w:val="Compact"/>
              <w:jc w:val="left"/>
            </w:pPr>
            <w:r>
              <w:t xml:space="preserve">16,000 / hour</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Mathematical proof verification &amp; peer review (per manuscript)</w:t>
            </w:r>
          </w:p>
        </w:tc>
        <w:tc>
          <w:tcPr/>
          <w:p>
            <w:pPr>
              <w:pStyle w:val="Compact"/>
              <w:jc w:val="left"/>
            </w:pPr>
            <w:r>
              <w:t xml:space="preserve">4 manuscripts</w:t>
            </w:r>
          </w:p>
        </w:tc>
        <w:tc>
          <w:tcPr/>
          <w:p>
            <w:pPr>
              <w:pStyle w:val="Compact"/>
              <w:jc w:val="left"/>
            </w:pPr>
            <w:r>
              <w:t xml:space="preserve">150,000 / manuscript</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On-site training workshops for junior analysts (per session)</w:t>
            </w:r>
          </w:p>
        </w:tc>
        <w:tc>
          <w:tcPr/>
          <w:p>
            <w:pPr>
              <w:pStyle w:val="Compact"/>
              <w:jc w:val="left"/>
            </w:pPr>
            <w:r>
              <w:t xml:space="preserve">6 sessions</w:t>
            </w:r>
          </w:p>
        </w:tc>
        <w:tc>
          <w:tcPr/>
          <w:p>
            <w:pPr>
              <w:pStyle w:val="Compact"/>
              <w:jc w:val="left"/>
            </w:pPr>
            <w:r>
              <w:t xml:space="preserve">120,000 / session</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Advisory consultations — applied topology &amp; graph theory</w:t>
            </w:r>
          </w:p>
        </w:tc>
        <w:tc>
          <w:tcPr/>
          <w:p>
            <w:pPr>
              <w:pStyle w:val="Compact"/>
              <w:jc w:val="left"/>
            </w:pPr>
            <w:r>
              <w:t xml:space="preserve">20 hours</w:t>
            </w:r>
          </w:p>
        </w:tc>
        <w:tc>
          <w:tcPr/>
          <w:p>
            <w:pPr>
              <w:pStyle w:val="Compact"/>
              <w:jc w:val="left"/>
            </w:pPr>
            <w:r>
              <w:t xml:space="preserve">20,000 / hour</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Travel &amp; local transportation within Kyoto city limits</w:t>
            </w:r>
          </w:p>
        </w:tc>
        <w:tc>
          <w:tcPr/>
          <w:p>
            <w:pPr>
              <w:pStyle w:val="Compact"/>
              <w:jc w:val="left"/>
            </w:pPr>
            <w:r>
              <w:t xml:space="preserve">3 months</w:t>
            </w:r>
          </w:p>
        </w:tc>
        <w:tc>
          <w:tcPr/>
          <w:p>
            <w:pPr>
              <w:pStyle w:val="Compact"/>
              <w:jc w:val="left"/>
            </w:pPr>
            <w:r>
              <w:t xml:space="preserve">50,000 / month</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Software licenses &amp; computational resources (MATLAB, Mathematica, R)</w:t>
            </w:r>
          </w:p>
        </w:tc>
        <w:tc>
          <w:tcPr/>
          <w:p>
            <w:pPr>
              <w:pStyle w:val="Compact"/>
              <w:jc w:val="left"/>
            </w:pPr>
            <w:r>
              <w:t xml:space="preserve">3 months</w:t>
            </w:r>
          </w:p>
        </w:tc>
        <w:tc>
          <w:tcPr/>
          <w:p>
            <w:pPr>
              <w:pStyle w:val="Compact"/>
              <w:jc w:val="left"/>
            </w:pPr>
            <w:r>
              <w:t xml:space="preserve">80,000 / month</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3 months</w:t>
            </w:r>
          </w:p>
        </w:tc>
        <w:tc>
          <w:tcPr/>
          <w:p>
            <w:pPr>
              <w:pStyle w:val="Compact"/>
              <w:jc w:val="left"/>
            </w:pPr>
            <w:r>
              <w:t xml:space="preserve">100,000 / month</w:t>
            </w:r>
          </w:p>
        </w:tc>
        <w:tc>
          <w:tcPr/>
          <w:p>
            <w:pPr>
              <w:pStyle w:val="Compact"/>
              <w:jc w:val="left"/>
            </w:pPr>
            <w:r>
              <w:t xml:space="preserve">300,000</w:t>
            </w:r>
          </w:p>
        </w:tc>
      </w:tr>
      <w:tr>
        <w:tc>
          <w:tcPr>
            <w:gridSpan w:val="4"/>
          </w:tcPr>
          <w:p>
            <w:pPr>
              <w:pStyle w:val="Compact"/>
              <w:jc w:val="left"/>
            </w:pPr>
            <w:r>
              <w:t xml:space="preserve">Subtotal (JPY)</w:t>
            </w:r>
          </w:p>
        </w:tc>
        <w:tc>
          <w:tcPr/>
          <w:p>
            <w:pPr>
              <w:pStyle w:val="Compact"/>
              <w:jc w:val="left"/>
            </w:pPr>
            <w:r>
              <w:t xml:space="preserve">10,570,000</w:t>
            </w:r>
          </w:p>
        </w:tc>
      </w:tr>
      <w:tr>
        <w:tc>
          <w:tcPr>
            <w:gridSpan w:val="4"/>
          </w:tcPr>
          <w:p>
            <w:pPr>
              <w:pStyle w:val="Compact"/>
              <w:jc w:val="left"/>
            </w:pPr>
            <w:r>
              <w:t xml:space="preserve">Consumption Tax (10%)</w:t>
            </w:r>
          </w:p>
        </w:tc>
        <w:tc>
          <w:tcPr/>
          <w:p>
            <w:pPr>
              <w:pStyle w:val="Compact"/>
              <w:jc w:val="left"/>
            </w:pPr>
            <w:r>
              <w:t xml:space="preserve">1,057,000</w:t>
            </w:r>
          </w:p>
        </w:tc>
      </w:tr>
      <w:tr>
        <w:tc>
          <w:tcPr>
            <w:gridSpan w:val="4"/>
          </w:tcPr>
          <w:p>
            <w:pPr>
              <w:pStyle w:val="Compact"/>
              <w:jc w:val="left"/>
            </w:pPr>
            <w:r>
              <w:rPr>
                <w:bCs/>
                <w:b/>
              </w:rPr>
              <w:t xml:space="preserve">TOTAL ESTIMATED COST (JPY)</w:t>
            </w:r>
          </w:p>
        </w:tc>
        <w:tc>
          <w:tcPr/>
          <w:p>
            <w:pPr>
              <w:pStyle w:val="Compact"/>
              <w:jc w:val="left"/>
            </w:pPr>
            <w:r>
              <w:rPr>
                <w:bCs/>
                <w:b/>
              </w:rPr>
              <w:t xml:space="preserve">11,627,000</w:t>
            </w:r>
          </w:p>
        </w:tc>
      </w:tr>
    </w:tbl>
    <w:p>
      <w:pPr>
        <w:pStyle w:val="BodyText"/>
      </w:pPr>
      <w:r>
        <w:t xml:space="preserve">4. Payment Terms</w:t>
      </w:r>
    </w:p>
    <w:p>
      <w:pPr>
        <w:numPr>
          <w:ilvl w:val="0"/>
          <w:numId w:val="1002"/>
        </w:numPr>
        <w:pStyle w:val="Compact"/>
      </w:pPr>
      <w:r>
        <w:t xml:space="preserve">30% advance payment upon acceptance of this Quotation Estimate.</w:t>
      </w:r>
    </w:p>
    <w:p>
      <w:pPr>
        <w:numPr>
          <w:ilvl w:val="0"/>
          <w:numId w:val="1002"/>
        </w:numPr>
        <w:pStyle w:val="Compact"/>
      </w:pPr>
      <w:r>
        <w:t xml:space="preserve">40% milestone payment upon completion of the second month of engagement.</w:t>
      </w:r>
    </w:p>
    <w:p>
      <w:pPr>
        <w:numPr>
          <w:ilvl w:val="0"/>
          <w:numId w:val="1002"/>
        </w:numPr>
        <w:pStyle w:val="Compact"/>
      </w:pPr>
      <w:r>
        <w:t xml:space="preserve">30% final payment upon project delivery and client sign-off.</w:t>
      </w:r>
    </w:p>
    <w:p>
      <w:pPr>
        <w:numPr>
          <w:ilvl w:val="0"/>
          <w:numId w:val="1002"/>
        </w:numPr>
        <w:pStyle w:val="Compact"/>
      </w:pPr>
      <w:r>
        <w:t xml:space="preserve">All payments to be made via bank transfer to the account specified in the attached invoice. Currency: Japanese Yen (JPY).</w:t>
      </w:r>
    </w:p>
    <w:p>
      <w:pPr>
        <w:numPr>
          <w:ilvl w:val="0"/>
          <w:numId w:val="1002"/>
        </w:numPr>
        <w:pStyle w:val="Compact"/>
      </w:pPr>
      <w:r>
        <w:t xml:space="preserve">Late payments shall incur a surcharge of 1.5% per month on the outstanding balance.</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rates may be revised to reflect market conditions in Japan Kyoto.</w:t>
      </w:r>
    </w:p>
    <w:p>
      <w:pPr>
        <w:numPr>
          <w:ilvl w:val="0"/>
          <w:numId w:val="1003"/>
        </w:numPr>
        <w:pStyle w:val="Compact"/>
      </w:pPr>
      <w:r>
        <w:t xml:space="preserve">The Mathematician shall maintain strict confidentiality regarding all proprietary data, algorithms, and research materials handled during the engagement.</w:t>
      </w:r>
    </w:p>
    <w:p>
      <w:pPr>
        <w:numPr>
          <w:ilvl w:val="0"/>
          <w:numId w:val="1003"/>
        </w:numPr>
        <w:pStyle w:val="Compact"/>
      </w:pPr>
      <w:r>
        <w:t xml:space="preserve">Any scope changes exceeding 15% of the originally estimated hours will require a revised Quotation Estimate in writing before additional work commences.</w:t>
      </w:r>
    </w:p>
    <w:p>
      <w:pPr>
        <w:numPr>
          <w:ilvl w:val="0"/>
          <w:numId w:val="1003"/>
        </w:numPr>
        <w:pStyle w:val="Compact"/>
      </w:pPr>
      <w:r>
        <w:t xml:space="preserve">The Mathematician reserves the right to decline tasks that fall outside the agreed-upon mathematical disciplines without penalty.</w:t>
      </w:r>
    </w:p>
    <w:p>
      <w:pPr>
        <w:numPr>
          <w:ilvl w:val="0"/>
          <w:numId w:val="1003"/>
        </w:numPr>
        <w:pStyle w:val="Compact"/>
      </w:pPr>
      <w:r>
        <w:t xml:space="preserve">All intellectual property generated specifically for the client during paid hours shall be transferred to the client upon final payment, unless otherwise agreed in a separate IP assignment agreement.</w:t>
      </w:r>
    </w:p>
    <w:p>
      <w:pPr>
        <w:numPr>
          <w:ilvl w:val="0"/>
          <w:numId w:val="1003"/>
        </w:numPr>
        <w:pStyle w:val="Compact"/>
      </w:pPr>
      <w:r>
        <w:t xml:space="preserve">This engagement is governed by the laws of Japan, and any disputes shall be resolved through arbitration in Kyoto, Japan.</w:t>
      </w:r>
    </w:p>
    <w:p>
      <w:pPr>
        <w:numPr>
          <w:ilvl w:val="0"/>
          <w:numId w:val="1003"/>
        </w:numPr>
        <w:pStyle w:val="Compact"/>
      </w:pPr>
      <w:r>
        <w:t xml:space="preserve">The Mathematician is engaged as an independent contractor and not as an employee of the client organization.</w:t>
      </w:r>
    </w:p>
    <w:p>
      <w:pPr>
        <w:pStyle w:val="FirstParagraph"/>
      </w:pPr>
      <w:r>
        <w:t xml:space="preserve">6. Acceptance &amp; Authorization</w:t>
      </w:r>
    </w:p>
    <w:p>
      <w:pPr>
        <w:pStyle w:val="BodyText"/>
      </w:pPr>
      <w:r>
        <w:t xml:space="preserve">By signing below, the client acknowledges and accepts this Quotation Estimate for the Mathematician services to be rendered in Japan Kyoto. The engagement shall commence on the date mutually agreed upon in writing following acceptance.</w:t>
      </w:r>
    </w:p>
    <w:p>
      <w:pPr>
        <w:pStyle w:val="BodyText"/>
      </w:pPr>
      <w:r>
        <w:rPr>
          <w:bCs/>
          <w:b/>
        </w:rPr>
        <w:t xml:space="preserve">For the Client</w:t>
      </w:r>
      <w:r>
        <w:br/>
      </w:r>
      <w:r>
        <w:t xml:space="preserve">Ms. Yuki Nakamura</w:t>
      </w:r>
      <w:r>
        <w:br/>
      </w:r>
      <w:r>
        <w:t xml:space="preserve">Horizon Research &amp; Analytics Institute</w:t>
      </w:r>
      <w:r>
        <w:br/>
      </w:r>
      <w:r>
        <w:t xml:space="preserve">Date: ____________________</w:t>
      </w:r>
    </w:p>
    <w:p>
      <w:pPr>
        <w:pStyle w:val="BodyText"/>
      </w:pPr>
      <w:r>
        <w:rPr>
          <w:bCs/>
          <w:b/>
        </w:rPr>
        <w:t xml:space="preserve">For the Mathematician</w:t>
      </w:r>
      <w:r>
        <w:br/>
      </w:r>
      <w:r>
        <w:t xml:space="preserve">Dr. Kenji Tanaka</w:t>
      </w:r>
      <w:r>
        <w:br/>
      </w:r>
      <w:r>
        <w:t xml:space="preserve">Senior Mathematician &amp; Consultant</w:t>
      </w:r>
      <w:r>
        <w:br/>
      </w:r>
      <w:r>
        <w:t xml:space="preserve">Kyoto, Japan</w:t>
      </w:r>
      <w:r>
        <w:br/>
      </w:r>
      <w:r>
        <w:t xml:space="preserve">Date: ____________________</w:t>
      </w:r>
    </w:p>
    <w:p>
      <w:pPr>
        <w:pStyle w:val="BodyText"/>
      </w:pPr>
      <w:r>
        <w:t xml:space="preserve">Quotation Estimate QE-KYO-2025-0472 — Issued for Mathematician engagement in Japan Kyoto.</w:t>
      </w:r>
      <w:r>
        <w:br/>
      </w:r>
      <w:r>
        <w:t xml:space="preserve">This document is confidential and intended solely for the named client. Unauthorized reproduction or distribution is prohibited.</w:t>
      </w:r>
      <w:r>
        <w:br/>
      </w:r>
      <w:r>
        <w:t xml:space="preserve">© 2025 Tanaka Mathematical Consulting, Kyoto, Japan.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Japan Kyoto</dc:title>
  <dc:creator/>
  <dc:language>en</dc:language>
  <cp:keywords/>
  <dcterms:created xsi:type="dcterms:W3CDTF">2026-10-10T02:34:04Z</dcterms:created>
  <dcterms:modified xsi:type="dcterms:W3CDTF">2026-10-10T02:34:04Z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