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Mathematician Services — Myanmar Yangon</w:t>
      </w:r>
    </w:p>
    <w:p>
      <w:pPr>
        <w:pStyle w:val="BodyText"/>
      </w:pPr>
      <w:r>
        <w:t xml:space="preserve">Ref: QE-MYR-YGN-2025-0472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Aung Kyaw Min, Senior Mathematician &amp; Quantitative Analyst</w:t>
            </w:r>
          </w:p>
        </w:tc>
      </w:tr>
      <w:tr>
        <w:tc>
          <w:tcPr/>
          <w:p>
            <w:pPr>
              <w:pStyle w:val="Compact"/>
              <w:jc w:val="left"/>
            </w:pPr>
            <w:r>
              <w:t xml:space="preserve">Consultancy Firm</w:t>
            </w:r>
          </w:p>
        </w:tc>
        <w:tc>
          <w:tcPr/>
          <w:p>
            <w:pPr>
              <w:pStyle w:val="Compact"/>
              <w:jc w:val="left"/>
            </w:pPr>
            <w:r>
              <w:t xml:space="preserve">Yangon Applied Mathematics &amp; Analytics Co., Ltd.</w:t>
            </w:r>
          </w:p>
        </w:tc>
      </w:tr>
      <w:tr>
        <w:tc>
          <w:tcPr/>
          <w:p>
            <w:pPr>
              <w:pStyle w:val="Compact"/>
              <w:jc w:val="left"/>
            </w:pPr>
            <w:r>
              <w:t xml:space="preserve">Address</w:t>
            </w:r>
          </w:p>
        </w:tc>
        <w:tc>
          <w:tcPr/>
          <w:p>
            <w:pPr>
              <w:pStyle w:val="Compact"/>
              <w:jc w:val="left"/>
            </w:pPr>
            <w:r>
              <w:t xml:space="preserve">Level 12, Sule Square Business Tower, 55 Sule Road, Kyauktada Township, Yangon, Myanmar</w:t>
            </w:r>
          </w:p>
        </w:tc>
      </w:tr>
      <w:tr>
        <w:tc>
          <w:tcPr/>
          <w:p>
            <w:pPr>
              <w:pStyle w:val="Compact"/>
              <w:jc w:val="left"/>
            </w:pPr>
            <w:r>
              <w:t xml:space="preserve">Client</w:t>
            </w:r>
          </w:p>
        </w:tc>
        <w:tc>
          <w:tcPr/>
          <w:p>
            <w:pPr>
              <w:pStyle w:val="Compact"/>
              <w:jc w:val="left"/>
            </w:pPr>
            <w:r>
              <w:t xml:space="preserve">Myanmar National Infrastructure Development Authority (MNIDA)</w:t>
            </w:r>
          </w:p>
        </w:tc>
      </w:tr>
      <w:tr>
        <w:tc>
          <w:tcPr/>
          <w:p>
            <w:pPr>
              <w:pStyle w:val="Compact"/>
              <w:jc w:val="left"/>
            </w:pPr>
            <w:r>
              <w:t xml:space="preserve">Client Address</w:t>
            </w:r>
          </w:p>
        </w:tc>
        <w:tc>
          <w:tcPr/>
          <w:p>
            <w:pPr>
              <w:pStyle w:val="Compact"/>
              <w:jc w:val="left"/>
            </w:pPr>
            <w:r>
              <w:t xml:space="preserve">25 Anawrahta Road, Insein Township, Yangon, Myanmar</w:t>
            </w:r>
          </w:p>
        </w:tc>
      </w:tr>
      <w:tr>
        <w:tc>
          <w:tcPr/>
          <w:p>
            <w:pPr>
              <w:pStyle w:val="Compact"/>
              <w:jc w:val="left"/>
            </w:pPr>
            <w:r>
              <w:t xml:space="preserve">Project Title</w:t>
            </w:r>
          </w:p>
        </w:tc>
        <w:tc>
          <w:tcPr/>
          <w:p>
            <w:pPr>
              <w:pStyle w:val="Compact"/>
              <w:jc w:val="left"/>
            </w:pPr>
            <w:r>
              <w:t xml:space="preserve">Mathematical Modelling &amp; Statistical Analysis for Yangon Urban Transport Network Optimization</w:t>
            </w:r>
          </w:p>
        </w:tc>
      </w:tr>
      <w:tr>
        <w:tc>
          <w:tcPr/>
          <w:p>
            <w:pPr>
              <w:pStyle w:val="Compact"/>
              <w:jc w:val="left"/>
            </w:pPr>
            <w:r>
              <w:t xml:space="preserve">Quotation Validity</w:t>
            </w:r>
          </w:p>
        </w:tc>
        <w:tc>
          <w:tcPr/>
          <w:p>
            <w:pPr>
              <w:pStyle w:val="Compact"/>
              <w:jc w:val="left"/>
            </w:pPr>
            <w:r>
              <w:t xml:space="preserve">30 days from the date of issue (expires 15 July 2025)</w:t>
            </w:r>
          </w:p>
        </w:tc>
      </w:tr>
    </w:tbl>
    <w:bookmarkStart w:id="21" w:name="Xbd0229b401ebaa02616c554560ca3b3a37baac1"/>
    <w:p>
      <w:pPr>
        <w:pStyle w:val="Heading2"/>
      </w:pPr>
      <w:r>
        <w:t xml:space="preserve">1. Scope of Mathematician Services in Myanmar Yangon</w:t>
      </w:r>
    </w:p>
    <w:p>
      <w:pPr>
        <w:pStyle w:val="FirstParagraph"/>
      </w:pPr>
      <w:r>
        <w:t xml:space="preserve">This Quotation Estimate is issued in response to the formal request from the Myanmar National Infrastructure Development Authority for the engagement of a qualified Mathematician to deliver advanced quantitative analysis, mathematical modelling, and statistical consulting services within the Myanmar Yangon metropolitan area. The Mathematician will be responsible for developing, validating, and delivering computational models that support evidence-based decision-making for the Yangon urban transport network modernization programme.</w:t>
      </w:r>
    </w:p>
    <w:p>
      <w:pPr>
        <w:pStyle w:val="BodyText"/>
      </w:pPr>
      <w:r>
        <w:t xml:space="preserve">The scope encompasses the following deliverables: (a) construction of differential equation-based traffic flow models calibrated to Myanmar Yangon road network data; (b) stochastic simulation of public transit demand patterns across the Yangon Region; (c) optimization algorithms for bus route scheduling and frequency allocation; (d) sensitivity analysis and risk quantification for infrastructure investment scenarios; and (e) a comprehensive technical report with reproducible code and data documentation.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Mathematician Service</w:t>
            </w:r>
          </w:p>
        </w:tc>
        <w:tc>
          <w:tcPr/>
          <w:p>
            <w:pPr>
              <w:pStyle w:val="Compact"/>
              <w:jc w:val="left"/>
            </w:pPr>
            <w:r>
              <w:t xml:space="preserve">Duration</w:t>
            </w:r>
          </w:p>
        </w:tc>
        <w:tc>
          <w:tcPr/>
          <w:p>
            <w:pPr>
              <w:pStyle w:val="Compact"/>
              <w:jc w:val="left"/>
            </w:pPr>
            <w:r>
              <w:t xml:space="preserve">Rate (MMK)</w:t>
            </w:r>
          </w:p>
        </w:tc>
        <w:tc>
          <w:tcPr/>
          <w:p>
            <w:pPr>
              <w:pStyle w:val="Compact"/>
              <w:jc w:val="left"/>
            </w:pPr>
            <w:r>
              <w:t xml:space="preserve">Subtotal (MMK)</w:t>
            </w:r>
          </w:p>
        </w:tc>
      </w:tr>
      <w:tr>
        <w:tc>
          <w:tcPr/>
          <w:p>
            <w:pPr>
              <w:pStyle w:val="Compact"/>
              <w:jc w:val="left"/>
            </w:pPr>
            <w:r>
              <w:t xml:space="preserve">1</w:t>
            </w:r>
          </w:p>
        </w:tc>
        <w:tc>
          <w:tcPr/>
          <w:p>
            <w:pPr>
              <w:pStyle w:val="Compact"/>
              <w:jc w:val="left"/>
            </w:pPr>
            <w:r>
              <w:t xml:space="preserve">Initial data collection, site assessment, and mathematical problem formulation for the Yangon transport network</w:t>
            </w:r>
          </w:p>
        </w:tc>
        <w:tc>
          <w:tcPr/>
          <w:p>
            <w:pPr>
              <w:pStyle w:val="Compact"/>
              <w:jc w:val="left"/>
            </w:pPr>
            <w:r>
              <w:t xml:space="preserve">2 weeks</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Development of deterministic and stochastic traffic flow models (partial differential equations, agent-based simulation)</w:t>
            </w:r>
          </w:p>
        </w:tc>
        <w:tc>
          <w:tcPr/>
          <w:p>
            <w:pPr>
              <w:pStyle w:val="Compact"/>
              <w:jc w:val="left"/>
            </w:pPr>
            <w:r>
              <w:t xml:space="preserve">4 weeks</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Construction of optimization models (linear programming, integer programming) for route scheduling and resource allocation</w:t>
            </w:r>
          </w:p>
        </w:tc>
        <w:tc>
          <w:tcPr/>
          <w:p>
            <w:pPr>
              <w:pStyle w:val="Compact"/>
              <w:jc w:val="left"/>
            </w:pPr>
            <w:r>
              <w:t xml:space="preserve">3 weeks</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4</w:t>
            </w:r>
          </w:p>
        </w:tc>
        <w:tc>
          <w:tcPr/>
          <w:p>
            <w:pPr>
              <w:pStyle w:val="Compact"/>
              <w:jc w:val="left"/>
            </w:pPr>
            <w:r>
              <w:t xml:space="preserve">Statistical analysis, Monte Carlo simulation, and risk quantification for investment scenarios</w:t>
            </w:r>
          </w:p>
        </w:tc>
        <w:tc>
          <w:tcPr/>
          <w:p>
            <w:pPr>
              <w:pStyle w:val="Compact"/>
              <w:jc w:val="left"/>
            </w:pPr>
            <w:r>
              <w:t xml:space="preserve">3 weeks</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5</w:t>
            </w:r>
          </w:p>
        </w:tc>
        <w:tc>
          <w:tcPr/>
          <w:p>
            <w:pPr>
              <w:pStyle w:val="Compact"/>
              <w:jc w:val="left"/>
            </w:pPr>
            <w:r>
              <w:t xml:space="preserve">Model validation, peer review, and calibration against observed Myanmar Yangon traffic data</w:t>
            </w:r>
          </w:p>
        </w:tc>
        <w:tc>
          <w:tcPr/>
          <w:p>
            <w:pPr>
              <w:pStyle w:val="Compact"/>
              <w:jc w:val="left"/>
            </w:pPr>
            <w:r>
              <w:t xml:space="preserve">2 weeks</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6</w:t>
            </w:r>
          </w:p>
        </w:tc>
        <w:tc>
          <w:tcPr/>
          <w:p>
            <w:pPr>
              <w:pStyle w:val="Compact"/>
              <w:jc w:val="left"/>
            </w:pPr>
            <w:r>
              <w:t xml:space="preserve">Preparation of final technical report, presentation to MNIDA stakeholders, and knowledge transfer workshop in Yangon</w:t>
            </w:r>
          </w:p>
        </w:tc>
        <w:tc>
          <w:tcPr/>
          <w:p>
            <w:pPr>
              <w:pStyle w:val="Compact"/>
              <w:jc w:val="left"/>
            </w:pPr>
            <w:r>
              <w:t xml:space="preserve">2 weeks</w:t>
            </w:r>
          </w:p>
        </w:tc>
        <w:tc>
          <w:tcPr/>
          <w:p>
            <w:pPr>
              <w:pStyle w:val="Compact"/>
              <w:jc w:val="left"/>
            </w:pPr>
            <w:r>
              <w:t xml:space="preserve">60,000,000</w:t>
            </w:r>
          </w:p>
        </w:tc>
        <w:tc>
          <w:tcPr/>
          <w:p>
            <w:pPr>
              <w:pStyle w:val="Compact"/>
              <w:jc w:val="left"/>
            </w:pPr>
            <w:r>
              <w:t xml:space="preserve">60,000,000</w:t>
            </w:r>
          </w:p>
        </w:tc>
      </w:tr>
      <w:tr>
        <w:tc>
          <w:tcPr/>
          <w:p>
            <w:pPr>
              <w:pStyle w:val="Compact"/>
              <w:jc w:val="left"/>
            </w:pPr>
            <w:r>
              <w:t xml:space="preserve">7</w:t>
            </w:r>
          </w:p>
        </w:tc>
        <w:tc>
          <w:tcPr/>
          <w:p>
            <w:pPr>
              <w:pStyle w:val="Compact"/>
              <w:jc w:val="left"/>
            </w:pPr>
            <w:r>
              <w:t xml:space="preserve">Post-delivery support, model maintenance, and Q&amp;A consultations (3 months)</w:t>
            </w:r>
          </w:p>
        </w:tc>
        <w:tc>
          <w:tcPr/>
          <w:p>
            <w:pPr>
              <w:pStyle w:val="Compact"/>
              <w:jc w:val="left"/>
            </w:pPr>
            <w:r>
              <w:t xml:space="preserve">3 months</w:t>
            </w:r>
          </w:p>
        </w:tc>
        <w:tc>
          <w:tcPr/>
          <w:p>
            <w:pPr>
              <w:pStyle w:val="Compact"/>
              <w:jc w:val="left"/>
            </w:pPr>
            <w:r>
              <w:t xml:space="preserve">40,000,000</w:t>
            </w:r>
          </w:p>
        </w:tc>
        <w:tc>
          <w:tcPr/>
          <w:p>
            <w:pPr>
              <w:pStyle w:val="Compact"/>
              <w:jc w:val="left"/>
            </w:pPr>
            <w:r>
              <w:t xml:space="preserve">40,000,000</w:t>
            </w:r>
          </w:p>
        </w:tc>
      </w:tr>
      <w:tr>
        <w:tc>
          <w:tcPr>
            <w:gridSpan w:val="4"/>
          </w:tcPr>
          <w:p>
            <w:pPr>
              <w:pStyle w:val="Compact"/>
              <w:jc w:val="right"/>
            </w:pPr>
            <w:r>
              <w:t xml:space="preserve">TOTAL ESTIMATED COST</w:t>
            </w:r>
          </w:p>
        </w:tc>
        <w:tc>
          <w:tcPr/>
          <w:p>
            <w:pPr>
              <w:pStyle w:val="Compact"/>
              <w:jc w:val="left"/>
            </w:pPr>
            <w:r>
              <w:t xml:space="preserve">500,000,000 MMK</w:t>
            </w:r>
          </w:p>
        </w:tc>
      </w:tr>
    </w:tbl>
    <w:p>
      <w:pPr>
        <w:pStyle w:val="BodyText"/>
      </w:pPr>
      <w:r>
        <w:t xml:space="preserve">All amounts are quoted in Myanmar Kyat (MMK). Applicable government taxes and levies as per Myanmar fiscal regulations shall be added to the above total. The Mathematician's professional fees are inclusive of all computational software licensing, cloud computing resources, and travel within the Yangon Region.</w:t>
      </w:r>
    </w:p>
    <w:bookmarkEnd w:id="22"/>
    <w:bookmarkStart w:id="23" w:name="terms-and-conditions"/>
    <w:p>
      <w:pPr>
        <w:pStyle w:val="Heading2"/>
      </w:pPr>
      <w:r>
        <w:t xml:space="preserve">3. Terms and Conditions</w:t>
      </w:r>
    </w:p>
    <w:p>
      <w:pPr>
        <w:pStyle w:val="FirstParagraph"/>
      </w:pPr>
      <w:r>
        <w:rPr>
          <w:bCs/>
          <w:b/>
        </w:rPr>
        <w:t xml:space="preserve">3.1 Payment Schedule:</w:t>
      </w:r>
      <w:r>
        <w:t xml:space="preserve"> </w:t>
      </w:r>
      <w:r>
        <w:t xml:space="preserve">Payment shall be made in three instalments: 30% upon acceptance of this Quotation Estimate, 40% upon delivery of the validated mathematical models, and 30% upon final report acceptance and completion of the knowledge transfer workshop in Myanmar Yangon.</w:t>
      </w:r>
    </w:p>
    <w:p>
      <w:pPr>
        <w:pStyle w:val="BodyText"/>
      </w:pPr>
      <w:r>
        <w:rPr>
          <w:bCs/>
          <w:b/>
        </w:rPr>
        <w:t xml:space="preserve">3.2 Intellectual Property:</w:t>
      </w:r>
      <w:r>
        <w:t xml:space="preserve"> </w:t>
      </w:r>
      <w:r>
        <w:t xml:space="preserve">All mathematical models, algorithms, code, and documentation developed by the Mathematician under this engagement shall become the property of MNIDA upon full payment. The Mathematician retains the right to reference the work in academic publications with prior written consent.</w:t>
      </w:r>
    </w:p>
    <w:p>
      <w:pPr>
        <w:pStyle w:val="BodyText"/>
      </w:pPr>
      <w:r>
        <w:rPr>
          <w:bCs/>
          <w:b/>
        </w:rPr>
        <w:t xml:space="preserve">3.3 Confidentiality:</w:t>
      </w:r>
      <w:r>
        <w:t xml:space="preserve"> </w:t>
      </w:r>
      <w:r>
        <w:t xml:space="preserve">The Mathematician agrees to maintain strict confidentiality regarding all proprietary data, infrastructure plans, and strategic information provided by MNIDA. This obligation extends for a period of five (5) years beyond project completion.</w:t>
      </w:r>
    </w:p>
    <w:p>
      <w:pPr>
        <w:pStyle w:val="BodyText"/>
      </w:pPr>
      <w:r>
        <w:rPr>
          <w:bCs/>
          <w:b/>
        </w:rPr>
        <w:t xml:space="preserve">3.4 Revisions:</w:t>
      </w:r>
      <w:r>
        <w:t xml:space="preserve"> </w:t>
      </w:r>
      <w:r>
        <w:t xml:space="preserve">Up to two (2) rounds of model revision are included within the quoted price. Additional revisions or scope changes beyond the original Mathematician engagement scope will be subject to a supplementary Quotation Estimate.</w:t>
      </w:r>
    </w:p>
    <w:p>
      <w:pPr>
        <w:pStyle w:val="BodyText"/>
      </w:pPr>
      <w:r>
        <w:rPr>
          <w:bCs/>
          <w:b/>
        </w:rPr>
        <w:t xml:space="preserve">3.5 Force Majeure:</w:t>
      </w:r>
      <w:r>
        <w:t xml:space="preserve"> </w:t>
      </w:r>
      <w:r>
        <w:t xml:space="preserve">Neither party shall be liable for delays caused by events beyond reasonable control, including but not limited to natural disasters, government policy changes, or public health emergencies affecting operations in Myanmar Yangon.</w:t>
      </w:r>
    </w:p>
    <w:p>
      <w:pPr>
        <w:pStyle w:val="BodyText"/>
      </w:pPr>
      <w:r>
        <w:rPr>
          <w:bCs/>
          <w:b/>
        </w:rPr>
        <w:t xml:space="preserve">3.6 Governing Law:</w:t>
      </w:r>
      <w:r>
        <w:t xml:space="preserve"> </w:t>
      </w:r>
      <w:r>
        <w:t xml:space="preserve">This Quotation Estimate and any resulting contract shall be governed by and interpreted in accordance with the laws of the Republic of the Union of Myanmar. Disputes shall be resolved through arbitration in Yangon.</w:t>
      </w:r>
    </w:p>
    <w:bookmarkEnd w:id="23"/>
    <w:bookmarkStart w:id="24" w:name="X71a74db3ff2ffaa9d2d3f249a2ce58cf1df2ea9"/>
    <w:p>
      <w:pPr>
        <w:pStyle w:val="Heading2"/>
      </w:pPr>
      <w:r>
        <w:t xml:space="preserve">4. Mathematician Qualifications and Credentials</w:t>
      </w:r>
    </w:p>
    <w:p>
      <w:pPr>
        <w:pStyle w:val="FirstParagraph"/>
      </w:pPr>
      <w:r>
        <w:t xml:space="preserve">The Mathematician engaged under this Quotation Estimate holds a Ph.D. in Applied Mathematics from the University of Yangon, with over fifteen (15) years of professional experience in quantitative modelling, operations research, and statistical analysis. The Mathematician has previously delivered mathematical consulting services for the Myanmar Ministry of Transport, the Yangon City Development Committee, and multiple international development agencies operating in Myanmar Yangon. Relevant publications in peer-reviewed journals on traffic network optimization and stochastic modelling are available upon request.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Mathematician services in Myanmar Yangon and agrees to the terms, conditions, and pricing outlined herein. This document does not constitute a binding contract until a formal service agreement is executed by both parties.</w:t>
      </w:r>
    </w:p>
    <w:p>
      <w:pPr>
        <w:pStyle w:val="BodyText"/>
      </w:pPr>
      <w:r>
        <w:rPr>
          <w:bCs/>
          <w:b/>
        </w:rPr>
        <w:t xml:space="preserve">For: Yangon Applied Mathematics &amp; Analytics Co., Ltd.</w:t>
      </w:r>
      <w:r>
        <w:br/>
      </w:r>
      <w:r>
        <w:t xml:space="preserve">Dr. Aung Kyaw Min, Senior Mathematician</w:t>
      </w:r>
      <w:r>
        <w:br/>
      </w:r>
      <w:r>
        <w:t xml:space="preserve">Date: _______________</w:t>
      </w:r>
    </w:p>
    <w:p>
      <w:pPr>
        <w:pStyle w:val="BodyText"/>
      </w:pPr>
      <w:r>
        <w:rPr>
          <w:bCs/>
          <w:b/>
        </w:rPr>
        <w:t xml:space="preserve">For: Myanmar National Infrastructure Development Authority</w:t>
      </w:r>
      <w:r>
        <w:br/>
      </w:r>
      <w:r>
        <w:t xml:space="preserve">Authorized Signatory</w:t>
      </w:r>
      <w:r>
        <w:br/>
      </w:r>
      <w:r>
        <w:t xml:space="preserve">Date: _______________</w:t>
      </w:r>
    </w:p>
    <w:p>
      <w:pPr>
        <w:pStyle w:val="BodyText"/>
      </w:pPr>
      <w:r>
        <w:rPr>
          <w:bCs/>
          <w:b/>
        </w:rPr>
        <w:t xml:space="preserve">Note:</w:t>
      </w:r>
      <w:r>
        <w:t xml:space="preserve"> </w:t>
      </w:r>
      <w:r>
        <w:t xml:space="preserve">This Quotation Estimate is prepared exclusively for the client named above and is not transferable. All mathematical modelling work will be conducted in compliance with Myanmar data protection regulations and professional ethical standards. For inquiries regarding this Quotation Estimate, please contact the undersigned Mathematician at +95-9-777-XXXXXX or via email at aung.kyawmin@yangonmathanalytics.com.mm.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Myanmar Yangon</dc:title>
  <dc:creator/>
  <dc:language>en</dc:language>
  <cp:keywords/>
  <dcterms:created xsi:type="dcterms:W3CDTF">2026-10-10T06:51:55Z</dcterms:created>
  <dcterms:modified xsi:type="dcterms:W3CDTF">2026-10-10T06:51:55Z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