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Mathematician Consulting &amp; Analytical Services</w:t>
      </w:r>
    </w:p>
    <w:p>
      <w:pPr>
        <w:pStyle w:val="BodyText"/>
      </w:pPr>
      <w:r>
        <w:rPr>
          <w:bCs/>
          <w:b/>
        </w:rPr>
        <w:t xml:space="preserve">Prepared for: Russia Saint Petersburg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QTE-RSP-2025-0472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Service Location:</w:t>
            </w:r>
          </w:p>
        </w:tc>
        <w:tc>
          <w:tcPr/>
          <w:p>
            <w:pPr>
              <w:pStyle w:val="Compact"/>
              <w:jc w:val="left"/>
            </w:pPr>
            <w:r>
              <w:t xml:space="preserve">Russia Saint Petersburg, 190000, Russian Federation</w:t>
            </w:r>
          </w:p>
        </w:tc>
      </w:tr>
      <w:tr>
        <w:tc>
          <w:tcPr/>
          <w:p>
            <w:pPr>
              <w:pStyle w:val="Compact"/>
              <w:jc w:val="left"/>
            </w:pPr>
            <w:r>
              <w:t xml:space="preserve">Prepared By:</w:t>
            </w:r>
          </w:p>
        </w:tc>
        <w:tc>
          <w:tcPr/>
          <w:p>
            <w:pPr>
              <w:pStyle w:val="Compact"/>
              <w:jc w:val="left"/>
            </w:pPr>
            <w:r>
              <w:t xml:space="preserve">Dr. Alexander V. Petrov, Lead Mathematician &amp; Principal Consultant</w:t>
            </w:r>
          </w:p>
        </w:tc>
      </w:tr>
      <w:tr>
        <w:tc>
          <w:tcPr/>
          <w:p>
            <w:pPr>
              <w:pStyle w:val="Compact"/>
              <w:jc w:val="left"/>
            </w:pPr>
            <w:r>
              <w:t xml:space="preserve">Client:</w:t>
            </w:r>
          </w:p>
        </w:tc>
        <w:tc>
          <w:tcPr/>
          <w:p>
            <w:pPr>
              <w:pStyle w:val="Compact"/>
              <w:jc w:val="left"/>
            </w:pPr>
            <w:r>
              <w:t xml:space="preserve">St. Petersburg Industrial Research Consortium, Nevsky Prospekt 42, Russia Saint Petersburg</w:t>
            </w:r>
          </w:p>
        </w:tc>
      </w:tr>
      <w:tr>
        <w:tc>
          <w:tcPr/>
          <w:p>
            <w:pPr>
              <w:pStyle w:val="Compact"/>
              <w:jc w:val="left"/>
            </w:pPr>
            <w:r>
              <w:t xml:space="preserve">Currency:</w:t>
            </w:r>
          </w:p>
        </w:tc>
        <w:tc>
          <w:tcPr/>
          <w:p>
            <w:pPr>
              <w:pStyle w:val="Compact"/>
              <w:jc w:val="left"/>
            </w:pPr>
            <w:r>
              <w:t xml:space="preserve">Russian Ruble (RUB) / US Dollar (USD) equivalent</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itemized financial projection for the engagement of a senior</w:t>
      </w:r>
      <w:r>
        <w:t xml:space="preserve"> </w:t>
      </w:r>
      <w:r>
        <w:t xml:space="preserve">Mathematician</w:t>
      </w:r>
      <w:r>
        <w:t xml:space="preserve"> </w:t>
      </w:r>
      <w:r>
        <w:t xml:space="preserve">to deliver advanced analytical, modeling, and problem-solving services within the</w:t>
      </w:r>
      <w:r>
        <w:t xml:space="preserve"> </w:t>
      </w:r>
      <w:r>
        <w:t xml:space="preserve">Russia Saint Petersburg</w:t>
      </w:r>
      <w:r>
        <w:t xml:space="preserve"> </w:t>
      </w:r>
      <w:r>
        <w:t xml:space="preserve">metropolitan area. The scope of this Quotation Estimate encompasses all professional fees, travel allowances, material costs, and ancillary expenses associated with the Mathematician's deployment to the client's facilities in Russia Saint Petersburg over the agreed contractual period.</w:t>
      </w:r>
    </w:p>
    <w:p>
      <w:pPr>
        <w:pStyle w:val="BodyText"/>
      </w:pPr>
      <w:r>
        <w:t xml:space="preserve">The Mathematician referenced in this Quotation Estimate holds a Doctor of Sciences (Dr. Sc.) in Applied Mathematics from Saint Petersburg State University and possesses over twenty-two years of professional experience in numerical analysis, stochastic modeling, optimization theory, and computational mathematics. This Quotation Estimate reflects the premium expertise that the Mathematician brings to projects requiring rigorous mathematical formulation and solution within the Russia Saint Petersburg industrial and academic landscape.</w:t>
      </w:r>
    </w:p>
    <w:bookmarkEnd w:id="21"/>
    <w:bookmarkStart w:id="22" w:name="Xaf4d0d602a3272d04692e8eba4ecf3281db41a3"/>
    <w:p>
      <w:pPr>
        <w:pStyle w:val="Heading2"/>
      </w:pPr>
      <w:r>
        <w:t xml:space="preserve">2. Scope of Services – Mathematician Engagement</w:t>
      </w:r>
    </w:p>
    <w:p>
      <w:pPr>
        <w:pStyle w:val="FirstParagraph"/>
      </w:pPr>
      <w:r>
        <w:t xml:space="preserve">The Mathematician shall perform the following duties as outlined in this Quotation Estimate:</w:t>
      </w:r>
    </w:p>
    <w:p>
      <w:pPr>
        <w:numPr>
          <w:ilvl w:val="0"/>
          <w:numId w:val="1001"/>
        </w:numPr>
        <w:pStyle w:val="Compact"/>
      </w:pPr>
      <w:r>
        <w:t xml:space="preserve">Development of mathematical models for fluid dynamics simulation relevant to the client's manufacturing processes in Russia Saint Petersburg.</w:t>
      </w:r>
    </w:p>
    <w:p>
      <w:pPr>
        <w:numPr>
          <w:ilvl w:val="0"/>
          <w:numId w:val="1001"/>
        </w:numPr>
        <w:pStyle w:val="Compact"/>
      </w:pPr>
      <w:r>
        <w:t xml:space="preserve">Design and implementation of optimization algorithms for supply chain logistics across the Russia Saint Petersburg port and industrial corridor.</w:t>
      </w:r>
    </w:p>
    <w:p>
      <w:pPr>
        <w:numPr>
          <w:ilvl w:val="0"/>
          <w:numId w:val="1001"/>
        </w:numPr>
        <w:pStyle w:val="Compact"/>
      </w:pPr>
      <w:r>
        <w:t xml:space="preserve">Statistical analysis and risk assessment modeling for financial forecasting, conducted on-site at the client's headquarters in Russia Saint Petersburg.</w:t>
      </w:r>
    </w:p>
    <w:p>
      <w:pPr>
        <w:numPr>
          <w:ilvl w:val="0"/>
          <w:numId w:val="1001"/>
        </w:numPr>
        <w:pStyle w:val="Compact"/>
      </w:pPr>
      <w:r>
        <w:t xml:space="preserve">Preparation of peer-reviewed technical documentation and mathematical proofs supporting the client's patent applications.</w:t>
      </w:r>
    </w:p>
    <w:p>
      <w:pPr>
        <w:numPr>
          <w:ilvl w:val="0"/>
          <w:numId w:val="1001"/>
        </w:numPr>
        <w:pStyle w:val="Compact"/>
      </w:pPr>
      <w:r>
        <w:t xml:space="preserve">Mentorship and training of the client's in-house engineering team on advanced mathematical methods, delivered at the Russia Saint Petersburg office.</w:t>
      </w:r>
    </w:p>
    <w:p>
      <w:pPr>
        <w:numPr>
          <w:ilvl w:val="0"/>
          <w:numId w:val="1001"/>
        </w:numPr>
        <w:pStyle w:val="Compact"/>
      </w:pPr>
      <w:r>
        <w:t xml:space="preserve">Participation in quarterly review meetings with the client's board of directors in Russia Saint Petersburg.</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Expense</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Mathematician – Professional Consulting Fee (on-site, Russia Saint Petersburg)</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Mathematician – Remote Analytical Support &amp; Model Development</w:t>
            </w:r>
          </w:p>
        </w:tc>
        <w:tc>
          <w:tcPr/>
          <w:p>
            <w:pPr>
              <w:pStyle w:val="Compact"/>
              <w:jc w:val="left"/>
            </w:pPr>
            <w:r>
              <w:t xml:space="preserve">80 hours</w:t>
            </w:r>
          </w:p>
        </w:tc>
        <w:tc>
          <w:tcPr/>
          <w:p>
            <w:pPr>
              <w:pStyle w:val="Compact"/>
              <w:jc w:val="left"/>
            </w:pPr>
            <w:r>
              <w:t xml:space="preserve">14,000</w:t>
            </w:r>
          </w:p>
        </w:tc>
        <w:tc>
          <w:tcPr/>
          <w:p>
            <w:pPr>
              <w:pStyle w:val="Compact"/>
              <w:jc w:val="left"/>
            </w:pPr>
            <w:r>
              <w:t xml:space="preserve">1,120,000</w:t>
            </w:r>
          </w:p>
        </w:tc>
      </w:tr>
      <w:tr>
        <w:tc>
          <w:tcPr/>
          <w:p>
            <w:pPr>
              <w:pStyle w:val="Compact"/>
              <w:jc w:val="left"/>
            </w:pPr>
            <w:r>
              <w:t xml:space="preserve">03</w:t>
            </w:r>
          </w:p>
        </w:tc>
        <w:tc>
          <w:tcPr/>
          <w:p>
            <w:pPr>
              <w:pStyle w:val="Compact"/>
              <w:jc w:val="left"/>
            </w:pPr>
            <w:r>
              <w:t xml:space="preserve">Travel &amp; Accommodation within Russia Saint Petersburg (hotel, local transport)</w:t>
            </w:r>
          </w:p>
        </w:tc>
        <w:tc>
          <w:tcPr/>
          <w:p>
            <w:pPr>
              <w:pStyle w:val="Compact"/>
              <w:jc w:val="left"/>
            </w:pPr>
            <w:r>
              <w:t xml:space="preserve">45 days</w:t>
            </w:r>
          </w:p>
        </w:tc>
        <w:tc>
          <w:tcPr/>
          <w:p>
            <w:pPr>
              <w:pStyle w:val="Compact"/>
              <w:jc w:val="left"/>
            </w:pPr>
            <w:r>
              <w:t xml:space="preserve">6,200</w:t>
            </w:r>
          </w:p>
        </w:tc>
        <w:tc>
          <w:tcPr/>
          <w:p>
            <w:pPr>
              <w:pStyle w:val="Compact"/>
              <w:jc w:val="left"/>
            </w:pPr>
            <w:r>
              <w:t xml:space="preserve">279,000</w:t>
            </w:r>
          </w:p>
        </w:tc>
      </w:tr>
      <w:tr>
        <w:tc>
          <w:tcPr/>
          <w:p>
            <w:pPr>
              <w:pStyle w:val="Compact"/>
              <w:jc w:val="left"/>
            </w:pPr>
            <w:r>
              <w:t xml:space="preserve">04</w:t>
            </w:r>
          </w:p>
        </w:tc>
        <w:tc>
          <w:tcPr/>
          <w:p>
            <w:pPr>
              <w:pStyle w:val="Compact"/>
              <w:jc w:val="left"/>
            </w:pPr>
            <w:r>
              <w:t xml:space="preserve">Specialized Software Licenses (MATLAB, ANSYS, Mathematica) – Annual</w:t>
            </w:r>
          </w:p>
        </w:tc>
        <w:tc>
          <w:tcPr/>
          <w:p>
            <w:pPr>
              <w:pStyle w:val="Compact"/>
              <w:jc w:val="left"/>
            </w:pPr>
            <w:r>
              <w:t xml:space="preserve">1 year</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05</w:t>
            </w:r>
          </w:p>
        </w:tc>
        <w:tc>
          <w:tcPr/>
          <w:p>
            <w:pPr>
              <w:pStyle w:val="Compact"/>
              <w:jc w:val="left"/>
            </w:pPr>
            <w:r>
              <w:t xml:space="preserve">Technical Documentation &amp; Report Preparation (Mathematician-authored)</w:t>
            </w:r>
          </w:p>
        </w:tc>
        <w:tc>
          <w:tcPr/>
          <w:p>
            <w:pPr>
              <w:pStyle w:val="Compact"/>
              <w:jc w:val="left"/>
            </w:pPr>
            <w:r>
              <w:t xml:space="preserve">6 reports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06</w:t>
            </w:r>
          </w:p>
        </w:tc>
        <w:tc>
          <w:tcPr/>
          <w:p>
            <w:pPr>
              <w:pStyle w:val="Compact"/>
              <w:jc w:val="left"/>
            </w:pPr>
            <w:r>
              <w:t xml:space="preserve">Team Training &amp; Workshop Delivery (Russia Saint Petersburg venue)</w:t>
            </w:r>
          </w:p>
        </w:tc>
        <w:tc>
          <w:tcPr/>
          <w:p>
            <w:pPr>
              <w:pStyle w:val="Compact"/>
              <w:jc w:val="left"/>
            </w:pPr>
            <w:r>
              <w:t xml:space="preserve">4 sessions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Administrative &amp; Coordination Overhead (10%)</w:t>
            </w:r>
          </w:p>
        </w:tc>
        <w:tc>
          <w:tcPr/>
          <w:p>
            <w:pPr>
              <w:pStyle w:val="Compact"/>
              <w:jc w:val="left"/>
            </w:pPr>
            <w:r>
              <w:t xml:space="preserve">—</w:t>
            </w:r>
          </w:p>
        </w:tc>
        <w:tc>
          <w:tcPr/>
          <w:p>
            <w:pPr>
              <w:pStyle w:val="Compact"/>
              <w:jc w:val="left"/>
            </w:pPr>
            <w:r>
              <w:t xml:space="preserve">—</w:t>
            </w:r>
          </w:p>
        </w:tc>
        <w:tc>
          <w:tcPr/>
          <w:p>
            <w:pPr>
              <w:pStyle w:val="Compact"/>
              <w:jc w:val="left"/>
            </w:pPr>
            <w:r>
              <w:t xml:space="preserve">465,400</w:t>
            </w:r>
          </w:p>
        </w:tc>
      </w:tr>
      <w:tr>
        <w:tc>
          <w:tcPr>
            <w:gridSpan w:val="4"/>
          </w:tcPr>
          <w:p>
            <w:pPr>
              <w:pStyle w:val="Compact"/>
              <w:jc w:val="left"/>
            </w:pPr>
            <w:r>
              <w:rPr>
                <w:bCs/>
                <w:b/>
              </w:rPr>
              <w:t xml:space="preserve">GRAND TOTAL (Quotation Estimate)</w:t>
            </w:r>
          </w:p>
        </w:tc>
        <w:tc>
          <w:tcPr/>
          <w:p>
            <w:pPr>
              <w:pStyle w:val="Compact"/>
              <w:jc w:val="left"/>
            </w:pPr>
            <w:r>
              <w:rPr>
                <w:bCs/>
                <w:b/>
              </w:rPr>
              <w:t xml:space="preserve">5,119,400 RUB</w:t>
            </w:r>
          </w:p>
        </w:tc>
      </w:tr>
      <w:tr>
        <w:tc>
          <w:tcPr>
            <w:gridSpan w:val="4"/>
          </w:tcPr>
          <w:p>
            <w:pPr>
              <w:pStyle w:val="Compact"/>
              <w:jc w:val="left"/>
            </w:pPr>
            <w:r>
              <w:rPr>
                <w:bCs/>
                <w:b/>
              </w:rPr>
              <w:t xml:space="preserve">Approximate USD Equivalent (at 92 RUB/USD)</w:t>
            </w:r>
          </w:p>
        </w:tc>
        <w:tc>
          <w:tcPr/>
          <w:p>
            <w:pPr>
              <w:pStyle w:val="Compact"/>
              <w:jc w:val="left"/>
            </w:pPr>
            <w:r>
              <w:rPr>
                <w:bCs/>
                <w:b/>
              </w:rPr>
              <w:t xml:space="preserve">≈ 55,646 USD</w:t>
            </w:r>
          </w:p>
        </w:tc>
      </w:tr>
    </w:tbl>
    <w:bookmarkEnd w:id="23"/>
    <w:bookmarkStart w:id="24" w:name="payment-schedule"/>
    <w:p>
      <w:pPr>
        <w:pStyle w:val="Heading2"/>
      </w:pPr>
      <w:r>
        <w:t xml:space="preserve">4. Payment Schedule</w:t>
      </w:r>
    </w:p>
    <w:p>
      <w:pPr>
        <w:pStyle w:val="FirstParagraph"/>
      </w:pPr>
      <w:r>
        <w:t xml:space="preserve">As stipulated in this Quotation Estimate, payment for the Mathematician's services shall be structured as follows:</w:t>
      </w:r>
    </w:p>
    <w:p>
      <w:pPr>
        <w:numPr>
          <w:ilvl w:val="0"/>
          <w:numId w:val="1002"/>
        </w:numPr>
        <w:pStyle w:val="Compact"/>
      </w:pPr>
      <w:r>
        <w:rPr>
          <w:bCs/>
          <w:b/>
        </w:rPr>
        <w:t xml:space="preserve">30% Advance Payment:</w:t>
      </w:r>
      <w:r>
        <w:t xml:space="preserve"> </w:t>
      </w:r>
      <w:r>
        <w:t xml:space="preserve">Due upon signed acceptance of this Quotation Estimate, prior to the Mathematician's initial deployment to Russia Saint Petersburg.</w:t>
      </w:r>
    </w:p>
    <w:p>
      <w:pPr>
        <w:numPr>
          <w:ilvl w:val="0"/>
          <w:numId w:val="1002"/>
        </w:numPr>
        <w:pStyle w:val="Compact"/>
      </w:pPr>
      <w:r>
        <w:rPr>
          <w:bCs/>
          <w:b/>
        </w:rPr>
        <w:t xml:space="preserve">40% Mid-Project Payment:</w:t>
      </w:r>
      <w:r>
        <w:t xml:space="preserve"> </w:t>
      </w:r>
      <w:r>
        <w:t xml:space="preserve">Due upon completion of the sixth month of the engagement and delivery of the third technical report.</w:t>
      </w:r>
    </w:p>
    <w:p>
      <w:pPr>
        <w:numPr>
          <w:ilvl w:val="0"/>
          <w:numId w:val="1002"/>
        </w:numPr>
        <w:pStyle w:val="Compact"/>
      </w:pPr>
      <w:r>
        <w:rPr>
          <w:bCs/>
          <w:b/>
        </w:rPr>
        <w:t xml:space="preserve">30% Final Payment:</w:t>
      </w:r>
      <w:r>
        <w:t xml:space="preserve"> </w:t>
      </w:r>
      <w:r>
        <w:t xml:space="preserve">Due upon project closure, final acceptance of all deliverables, and submission of the concluding Mathematician's summary report.</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a period of ninety (90) calendar days from the date of issue. Beyond this period, all rates subject to revision.</w:t>
      </w:r>
    </w:p>
    <w:p>
      <w:pPr>
        <w:numPr>
          <w:ilvl w:val="0"/>
          <w:numId w:val="1003"/>
        </w:numPr>
        <w:pStyle w:val="Compact"/>
      </w:pPr>
      <w:r>
        <w:t xml:space="preserve">All services rendered by the Mathematician shall be performed in accordance with the professional standards of the Russian Academy of Sciences and applicable regulations within Russia Saint Petersburg.</w:t>
      </w:r>
    </w:p>
    <w:p>
      <w:pPr>
        <w:numPr>
          <w:ilvl w:val="0"/>
          <w:numId w:val="1003"/>
        </w:numPr>
        <w:pStyle w:val="Compact"/>
      </w:pPr>
      <w:r>
        <w:t xml:space="preserve">The client agrees to provide the Mathematician with a dedicated workspace, high-performance computing access, and all necessary data sets at the Russia Saint Petersburg facility.</w:t>
      </w:r>
    </w:p>
    <w:p>
      <w:pPr>
        <w:numPr>
          <w:ilvl w:val="0"/>
          <w:numId w:val="1003"/>
        </w:numPr>
        <w:pStyle w:val="Compact"/>
      </w:pPr>
      <w:r>
        <w:t xml:space="preserve">Intellectual property generated by the Mathematician during the engagement shall be jointly owned, as detailed in the separate Intellectual Property Agreement.</w:t>
      </w:r>
    </w:p>
    <w:p>
      <w:pPr>
        <w:numPr>
          <w:ilvl w:val="0"/>
          <w:numId w:val="1003"/>
        </w:numPr>
        <w:pStyle w:val="Compact"/>
      </w:pPr>
      <w:r>
        <w:t xml:space="preserve">Any scope changes exceeding 15% of the original Quotation Estimate value require a written amendment signed by both parties.</w:t>
      </w:r>
    </w:p>
    <w:p>
      <w:pPr>
        <w:numPr>
          <w:ilvl w:val="0"/>
          <w:numId w:val="1003"/>
        </w:numPr>
        <w:pStyle w:val="Compact"/>
      </w:pPr>
      <w:r>
        <w:t xml:space="preserve">Confidentiality obligations shall survive the termination of this Quotation Estimate for a period of five (5) years.</w:t>
      </w:r>
    </w:p>
    <w:p>
      <w:pPr>
        <w:numPr>
          <w:ilvl w:val="0"/>
          <w:numId w:val="1003"/>
        </w:numPr>
        <w:pStyle w:val="Compact"/>
      </w:pPr>
      <w:r>
        <w:t xml:space="preserve">Governing law: The laws of the Russian Federation, with jurisdiction vested in the Arbitration Court of Russia Saint Petersburg.</w:t>
      </w:r>
    </w:p>
    <w:bookmarkEnd w:id="25"/>
    <w:bookmarkStart w:id="26" w:name="acceptance-authorization"/>
    <w:p>
      <w:pPr>
        <w:pStyle w:val="Heading2"/>
      </w:pPr>
      <w:r>
        <w:t xml:space="preserve">6. Acceptance &amp; Authorization</w:t>
      </w:r>
    </w:p>
    <w:p>
      <w:pPr>
        <w:pStyle w:val="FirstParagraph"/>
      </w:pPr>
      <w:r>
        <w:t xml:space="preserve">By signing below, both parties acknowledge and accept the terms, conditions, and financial projections set forth in this Quotation Estimate for the Mathematician's professional services in Russia Saint Petersburg.</w:t>
      </w:r>
    </w:p>
    <w:p>
      <w:pPr>
        <w:pStyle w:val="BodyText"/>
      </w:pPr>
      <w:r>
        <w:rPr>
          <w:bCs/>
          <w:b/>
        </w:rPr>
        <w:t xml:space="preserve">For the Service Provider:</w:t>
      </w:r>
    </w:p>
    <w:p>
      <w:pPr>
        <w:pStyle w:val="BodyText"/>
      </w:pPr>
      <w:r>
        <w:t xml:space="preserve">Dr. Alexander V. Petrov</w:t>
      </w:r>
      <w:r>
        <w:br/>
      </w:r>
      <w:r>
        <w:t xml:space="preserve">Lead Mathematician</w:t>
      </w:r>
    </w:p>
    <w:p>
      <w:pPr>
        <w:pStyle w:val="BodyText"/>
      </w:pPr>
      <w:r>
        <w:t xml:space="preserve">Signature &amp; Date</w:t>
      </w:r>
    </w:p>
    <w:p>
      <w:pPr>
        <w:pStyle w:val="BodyText"/>
      </w:pPr>
      <w:r>
        <w:rPr>
          <w:bCs/>
          <w:b/>
        </w:rPr>
        <w:t xml:space="preserve">For the Client:</w:t>
      </w:r>
    </w:p>
    <w:p>
      <w:pPr>
        <w:pStyle w:val="BodyText"/>
      </w:pPr>
      <w:r>
        <w:t xml:space="preserve">St. Petersburg Industrial Research Consortium</w:t>
      </w:r>
      <w:r>
        <w:br/>
      </w:r>
      <w:r>
        <w:t xml:space="preserve">Authorized Representative</w:t>
      </w:r>
    </w:p>
    <w:p>
      <w:pPr>
        <w:pStyle w:val="BodyText"/>
      </w:pPr>
      <w:r>
        <w:t xml:space="preserve">Signature &amp; Date</w:t>
      </w:r>
    </w:p>
    <w:p>
      <w:pPr>
        <w:pStyle w:val="BodyText"/>
      </w:pPr>
      <w:r>
        <w:t xml:space="preserve">Quotation Estimate No. QTE-RSP-2025-0472 | Mathematician Services | Russia Saint Petersburg</w:t>
      </w:r>
    </w:p>
    <w:p>
      <w:pPr>
        <w:pStyle w:val="BodyText"/>
      </w:pPr>
      <w:r>
        <w:t xml:space="preserve">This document is confidential and intended solely for the named recipient. Unauthorized distribution is prohibited.</w:t>
      </w:r>
    </w:p>
    <w:p>
      <w:pPr>
        <w:pStyle w:val="BodyText"/>
      </w:pPr>
      <w:r>
        <w:t xml:space="preserve">© 2025 Petrov Mathematical Consulting, Russia Saint Petersburg.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Russia Saint Petersburg</dc:title>
  <dc:creator/>
  <dc:language>en</dc:language>
  <cp:keywords/>
  <dcterms:created xsi:type="dcterms:W3CDTF">2026-10-10T02:00:09Z</dcterms:created>
  <dcterms:modified xsi:type="dcterms:W3CDTF">2026-10-10T02:00:09Z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