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Al-Riyadh Advanced Analytics &amp; Consulting LLC</w:t>
      </w:r>
    </w:p>
    <w:p>
      <w:pPr>
        <w:pStyle w:val="BodyText"/>
      </w:pPr>
      <w:r>
        <w:t xml:space="preserve">Office 1204, Kingdom Tower, King Fahd Road, Al-Shati, Jeddah 23412, Saudi Arabia</w:t>
      </w:r>
    </w:p>
    <w:p>
      <w:pPr>
        <w:pStyle w:val="BodyText"/>
      </w:pPr>
      <w:r>
        <w:t xml:space="preserve">CR No. 1010456789 | VAT No. 310123456700003 | Tel: +966 12 654 3210 | Email: quotations@alriyadh-consult.sa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QE-JED-2025-04782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Client Name</w:t>
            </w:r>
          </w:p>
        </w:tc>
        <w:tc>
          <w:tcPr/>
          <w:p>
            <w:pPr>
              <w:pStyle w:val="Compact"/>
              <w:jc w:val="left"/>
            </w:pPr>
            <w:r>
              <w:t xml:space="preserve">Al-Bawani Industrial Group Co. Ltd.</w:t>
            </w:r>
          </w:p>
        </w:tc>
        <w:tc>
          <w:tcPr/>
          <w:p>
            <w:pPr>
              <w:pStyle w:val="Compact"/>
              <w:jc w:val="left"/>
            </w:pPr>
            <w:r>
              <w:t xml:space="preserve">Client Address</w:t>
            </w:r>
          </w:p>
        </w:tc>
        <w:tc>
          <w:tcPr/>
          <w:p>
            <w:pPr>
              <w:pStyle w:val="Compact"/>
              <w:jc w:val="left"/>
            </w:pPr>
            <w:r>
              <w:t xml:space="preserve">Industrial City, Jeddah, Saudi Arabia</w:t>
            </w:r>
          </w:p>
        </w:tc>
      </w:tr>
      <w:tr>
        <w:tc>
          <w:tcPr/>
          <w:p>
            <w:pPr>
              <w:pStyle w:val="Compact"/>
              <w:jc w:val="left"/>
            </w:pPr>
            <w:r>
              <w:t xml:space="preserve">Project Reference</w:t>
            </w:r>
          </w:p>
        </w:tc>
        <w:tc>
          <w:tcPr/>
          <w:p>
            <w:pPr>
              <w:pStyle w:val="Compact"/>
              <w:jc w:val="left"/>
            </w:pPr>
            <w:r>
              <w:t xml:space="preserve">Quantitative Modelling &amp; Statistical Advisory</w:t>
            </w:r>
          </w:p>
        </w:tc>
        <w:tc>
          <w:tcPr/>
          <w:p>
            <w:pPr>
              <w:pStyle w:val="Compact"/>
              <w:jc w:val="left"/>
            </w:pPr>
            <w:r>
              <w:t xml:space="preserve">Prepared By</w:t>
            </w:r>
          </w:p>
        </w:tc>
        <w:tc>
          <w:tcPr/>
          <w:p>
            <w:pPr>
              <w:pStyle w:val="Compact"/>
              <w:jc w:val="left"/>
            </w:pPr>
            <w:r>
              <w:t xml:space="preserve">Dr. Khalid Al-Otaibi, Senior Mathematician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Al-Riyadh Advanced Analytics &amp; Consulting LLC to Al-Bawani Industrial Group Co. Ltd. for the engagement of a qualified</w:t>
      </w:r>
      <w:r>
        <w:t xml:space="preserve"> </w:t>
      </w:r>
      <w:r>
        <w:t xml:space="preserve">Mathematician</w:t>
      </w:r>
      <w:r>
        <w:t xml:space="preserve"> </w:t>
      </w:r>
      <w:r>
        <w:t xml:space="preserve">to provide specialised quantitative analysis, statistical modelling, and advanced computational services. The scope of work described herein is tailored to the operational requirements of the client's manufacturing and logistics divisions located in</w:t>
      </w:r>
      <w:r>
        <w:t xml:space="preserve"> </w:t>
      </w:r>
      <w:r>
        <w:t xml:space="preserve">Saudi Arabia Jeddah</w:t>
      </w:r>
      <w:r>
        <w:t xml:space="preserve">, and all pricing reflects current market rates applicable to professional mathematical consultancy within the Kingdom of Saudi Arabia.</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deliver the following services on a dedicated basis for a period of six (6) months, commencing upon written acceptance of this document:</w:t>
      </w:r>
    </w:p>
    <w:p>
      <w:pPr>
        <w:numPr>
          <w:ilvl w:val="0"/>
          <w:numId w:val="1001"/>
        </w:numPr>
        <w:pStyle w:val="Compact"/>
      </w:pPr>
      <w:r>
        <w:t xml:space="preserve">Development and implementation of stochastic optimisation models for supply-chain logistics across the client's Jeddah port operations.</w:t>
      </w:r>
    </w:p>
    <w:p>
      <w:pPr>
        <w:numPr>
          <w:ilvl w:val="0"/>
          <w:numId w:val="1001"/>
        </w:numPr>
        <w:pStyle w:val="Compact"/>
      </w:pPr>
      <w:r>
        <w:t xml:space="preserve">Design of Monte Carlo simulation frameworks for risk assessment in industrial production planning.</w:t>
      </w:r>
    </w:p>
    <w:p>
      <w:pPr>
        <w:numPr>
          <w:ilvl w:val="0"/>
          <w:numId w:val="1001"/>
        </w:numPr>
        <w:pStyle w:val="Compact"/>
      </w:pPr>
      <w:r>
        <w:t xml:space="preserve">Application of differential equation modelling to predict equipment degradation and schedule preventive maintenance cycles.</w:t>
      </w:r>
    </w:p>
    <w:p>
      <w:pPr>
        <w:numPr>
          <w:ilvl w:val="0"/>
          <w:numId w:val="1001"/>
        </w:numPr>
        <w:pStyle w:val="Compact"/>
      </w:pPr>
      <w:r>
        <w:t xml:space="preserve">Statistical process control (SPC) analysis using multivariate methods to reduce defect rates in the client's assembly lines.</w:t>
      </w:r>
    </w:p>
    <w:p>
      <w:pPr>
        <w:numPr>
          <w:ilvl w:val="0"/>
          <w:numId w:val="1001"/>
        </w:numPr>
        <w:pStyle w:val="Compact"/>
      </w:pPr>
      <w:r>
        <w:t xml:space="preserve">Preparation of peer-reviewed technical reports and mathematical documentation in both Arabic and English for regulatory compliance with Saudi Standards, Metrology and Quality Organization (SASO).</w:t>
      </w:r>
    </w:p>
    <w:p>
      <w:pPr>
        <w:numPr>
          <w:ilvl w:val="0"/>
          <w:numId w:val="1001"/>
        </w:numPr>
        <w:pStyle w:val="Compact"/>
      </w:pPr>
      <w:r>
        <w:t xml:space="preserve">Weekly on-site consultations at the client's facility in Jeddah, Saudi Arabia, and bi-weekly remote advisory sessions.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Senior Mathematician – Full-time engagement (stochastic modelling, optimisation, simulation)</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168,000.00</w:t>
            </w:r>
          </w:p>
        </w:tc>
        <w:tc>
          <w:tcPr/>
          <w:p>
            <w:pPr>
              <w:pStyle w:val="Compact"/>
              <w:jc w:val="left"/>
            </w:pPr>
            <w:r>
              <w:t xml:space="preserve">25,200.00</w:t>
            </w:r>
          </w:p>
        </w:tc>
      </w:tr>
      <w:tr>
        <w:tc>
          <w:tcPr/>
          <w:p>
            <w:pPr>
              <w:pStyle w:val="Compact"/>
              <w:jc w:val="left"/>
            </w:pPr>
            <w:r>
              <w:t xml:space="preserve">2</w:t>
            </w:r>
          </w:p>
        </w:tc>
        <w:tc>
          <w:tcPr/>
          <w:p>
            <w:pPr>
              <w:pStyle w:val="Compact"/>
              <w:jc w:val="left"/>
            </w:pPr>
            <w:r>
              <w:t xml:space="preserve">Junior Mathematical Analyst – Part-time support (data preprocessing, SPC implementation)</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Specialised software licensing (MATLAB, R, Python scientific stack, ANSYS Fluent)</w:t>
            </w:r>
          </w:p>
        </w:tc>
        <w:tc>
          <w:tcPr/>
          <w:p>
            <w:pPr>
              <w:pStyle w:val="Compact"/>
              <w:jc w:val="left"/>
            </w:pPr>
            <w:r>
              <w:t xml:space="preserve">6 months</w:t>
            </w:r>
          </w:p>
        </w:tc>
        <w:tc>
          <w:tcPr/>
          <w:p>
            <w:pPr>
              <w:pStyle w:val="Compact"/>
              <w:jc w:val="left"/>
            </w:pPr>
            <w:r>
              <w:t xml:space="preserve">4,500 / month</w:t>
            </w:r>
          </w:p>
        </w:tc>
        <w:tc>
          <w:tcPr/>
          <w:p>
            <w:pPr>
              <w:pStyle w:val="Compact"/>
              <w:jc w:val="left"/>
            </w:pPr>
            <w:r>
              <w:t xml:space="preserve">27,000.00</w:t>
            </w:r>
          </w:p>
        </w:tc>
        <w:tc>
          <w:tcPr/>
          <w:p>
            <w:pPr>
              <w:pStyle w:val="Compact"/>
              <w:jc w:val="left"/>
            </w:pPr>
            <w:r>
              <w:t xml:space="preserve">4,050.00</w:t>
            </w:r>
          </w:p>
        </w:tc>
      </w:tr>
      <w:tr>
        <w:tc>
          <w:tcPr/>
          <w:p>
            <w:pPr>
              <w:pStyle w:val="Compact"/>
              <w:jc w:val="left"/>
            </w:pPr>
            <w:r>
              <w:t xml:space="preserve">4</w:t>
            </w:r>
          </w:p>
        </w:tc>
        <w:tc>
          <w:tcPr/>
          <w:p>
            <w:pPr>
              <w:pStyle w:val="Compact"/>
              <w:jc w:val="left"/>
            </w:pPr>
            <w:r>
              <w:t xml:space="preserve">On-site travel and accommodation within Jeddah, Saudi Arabia (weekly visits)</w:t>
            </w:r>
          </w:p>
        </w:tc>
        <w:tc>
          <w:tcPr/>
          <w:p>
            <w:pPr>
              <w:pStyle w:val="Compact"/>
              <w:jc w:val="left"/>
            </w:pPr>
            <w:r>
              <w:t xml:space="preserve">6 months</w:t>
            </w:r>
          </w:p>
        </w:tc>
        <w:tc>
          <w:tcPr/>
          <w:p>
            <w:pPr>
              <w:pStyle w:val="Compact"/>
              <w:jc w:val="left"/>
            </w:pPr>
            <w:r>
              <w:t xml:space="preserve">3,200 / month</w:t>
            </w:r>
          </w:p>
        </w:tc>
        <w:tc>
          <w:tcPr/>
          <w:p>
            <w:pPr>
              <w:pStyle w:val="Compact"/>
              <w:jc w:val="left"/>
            </w:pPr>
            <w:r>
              <w:t xml:space="preserve">19,200.00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Technical documentation, SASO compliance reports, and final deliverable presentations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15,000.00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Project management and quality assurance oversight</w:t>
            </w:r>
          </w:p>
        </w:tc>
        <w:tc>
          <w:tcPr/>
          <w:p>
            <w:pPr>
              <w:pStyle w:val="Compact"/>
              <w:jc w:val="left"/>
            </w:pPr>
            <w:r>
              <w:t xml:space="preserve">6 months</w:t>
            </w:r>
          </w:p>
        </w:tc>
        <w:tc>
          <w:tcPr/>
          <w:p>
            <w:pPr>
              <w:pStyle w:val="Compact"/>
              <w:jc w:val="left"/>
            </w:pPr>
            <w:r>
              <w:t xml:space="preserve">5,000 / month</w:t>
            </w:r>
          </w:p>
        </w:tc>
        <w:tc>
          <w:tcPr/>
          <w:p>
            <w:pPr>
              <w:pStyle w:val="Compact"/>
              <w:jc w:val="left"/>
            </w:pPr>
            <w:r>
              <w:t xml:space="preserve">30,000.00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331,200.00</w:t>
            </w:r>
          </w:p>
        </w:tc>
        <w:tc>
          <w:tcPr/>
          <w:p>
            <w:pPr>
              <w:pStyle w:val="Compact"/>
              <w:jc w:val="left"/>
            </w:pPr>
            <w:r>
              <w:t xml:space="preserve">50,680.00</w:t>
            </w:r>
          </w:p>
        </w:tc>
      </w:tr>
      <w:tr>
        <w:tc>
          <w:tcPr>
            <w:gridSpan w:val="4"/>
          </w:tcPr>
          <w:p>
            <w:pPr>
              <w:pStyle w:val="Compact"/>
              <w:jc w:val="left"/>
            </w:pPr>
            <w:r>
              <w:rPr>
                <w:bCs/>
                <w:b/>
              </w:rPr>
              <w:t xml:space="preserve">Grand Total (Inclusive of 15% VAT)</w:t>
            </w:r>
          </w:p>
        </w:tc>
        <w:tc>
          <w:tcPr>
            <w:gridSpan w:val="2"/>
          </w:tcPr>
          <w:p>
            <w:pPr>
              <w:pStyle w:val="Compact"/>
              <w:jc w:val="left"/>
            </w:pPr>
            <w:r>
              <w:rPr>
                <w:bCs/>
                <w:b/>
              </w:rPr>
              <w:t xml:space="preserve">381,880.00 SAR</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Saudi Arabia Jeddah</w:t>
      </w:r>
      <w:r>
        <w:t xml:space="preserve">.</w:t>
      </w:r>
    </w:p>
    <w:p>
      <w:pPr>
        <w:numPr>
          <w:ilvl w:val="0"/>
          <w:numId w:val="1002"/>
        </w:numPr>
        <w:pStyle w:val="Compact"/>
      </w:pPr>
      <w:r>
        <w:t xml:space="preserve">Payment shall be made in three equal instalments: 40% upon contract signing, 30% at the midpoint of the engagement (month three), and 30% upon final delivery and acceptance of all deliverables.</w:t>
      </w:r>
    </w:p>
    <w:p>
      <w:pPr>
        <w:numPr>
          <w:ilvl w:val="0"/>
          <w:numId w:val="1002"/>
        </w:numPr>
        <w:pStyle w:val="Compact"/>
      </w:pPr>
      <w:r>
        <w:t xml:space="preserve">All payments are due within fourteen (14) business days of invoice issuance. Late payments shall attract a penalty of 1.5% per month as per Saudi commercial law.</w:t>
      </w:r>
    </w:p>
    <w:p>
      <w:pPr>
        <w:numPr>
          <w:ilvl w:val="0"/>
          <w:numId w:val="1002"/>
        </w:numPr>
        <w:pStyle w:val="Compact"/>
      </w:pPr>
      <w:r>
        <w:t xml:space="preserve">The</w:t>
      </w:r>
      <w:r>
        <w:t xml:space="preserve"> </w:t>
      </w:r>
      <w:r>
        <w:t xml:space="preserve">Mathematician</w:t>
      </w:r>
      <w:r>
        <w:t xml:space="preserve"> </w:t>
      </w:r>
      <w:r>
        <w:t xml:space="preserve">and supporting staff shall comply with all applicable Saudi Arabian labour regulations, including the Saudisation (Nitaqat) programme requirements and the General Authority for Human Resources (GAHR) guidelines.</w:t>
      </w:r>
    </w:p>
    <w:p>
      <w:pPr>
        <w:numPr>
          <w:ilvl w:val="0"/>
          <w:numId w:val="1002"/>
        </w:numPr>
        <w:pStyle w:val="Compact"/>
      </w:pPr>
      <w:r>
        <w:t xml:space="preserve">Intellectual property generated during the engagement shall be jointly owned by both parties unless otherwise specified in a separate addendum to this</w:t>
      </w:r>
      <w:r>
        <w:t xml:space="preserve"> </w:t>
      </w:r>
      <w:r>
        <w:t xml:space="preserve">Quotation Estimate</w:t>
      </w:r>
      <w:r>
        <w:t xml:space="preserve">.</w:t>
      </w:r>
    </w:p>
    <w:p>
      <w:pPr>
        <w:numPr>
          <w:ilvl w:val="0"/>
          <w:numId w:val="1002"/>
        </w:numPr>
        <w:pStyle w:val="Compact"/>
      </w:pPr>
      <w:r>
        <w:t xml:space="preserve">Confidentiality obligations shall survive the termination of this engagement for a period of three (3) years, in accordance with the Saudi Personal Data Protection Law (PDPL).</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arbitration in Jeddah, Saudi Arabia, under the rules of the Saudi Center for Commercial Arbitration (SCCA).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the required deposit.</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this</w:t>
      </w:r>
      <w:r>
        <w:t xml:space="preserve"> </w:t>
      </w:r>
      <w:r>
        <w:t xml:space="preserve">Quotation Estimate</w:t>
      </w:r>
      <w:r>
        <w:t xml:space="preserve"> </w:t>
      </w:r>
      <w:r>
        <w:t xml:space="preserve">accurately represents the agreed scope, pricing, and terms for the engagement of the</w:t>
      </w:r>
      <w:r>
        <w:t xml:space="preserve"> </w:t>
      </w:r>
      <w:r>
        <w:t xml:space="preserve">Mathematician</w:t>
      </w:r>
      <w:r>
        <w:t xml:space="preserve"> </w:t>
      </w:r>
      <w:r>
        <w:t xml:space="preserve">and associated services in</w:t>
      </w:r>
      <w:r>
        <w:t xml:space="preserve"> </w:t>
      </w:r>
      <w:r>
        <w:t xml:space="preserve">Saudi Arabia Jeddah</w:t>
      </w:r>
      <w:r>
        <w:t xml:space="preserve">. This document shall serve as the foundational reference for the subsequent service-level agreement (SLA) and master services contract (MSC).</w:t>
      </w:r>
    </w:p>
    <w:p>
      <w:pPr>
        <w:pStyle w:val="BodyText"/>
      </w:pPr>
      <w:r>
        <w:rPr>
          <w:bCs/>
          <w:b/>
        </w:rPr>
        <w:t xml:space="preserve">For: Al-Riyadh Advanced Analytics &amp; Consulting LLC</w:t>
      </w:r>
    </w:p>
    <w:p>
      <w:pPr>
        <w:pStyle w:val="BodyText"/>
      </w:pPr>
      <w:r>
        <w:t xml:space="preserve">Name: Dr. Khalid Al-Otaibi</w:t>
      </w:r>
      <w:r>
        <w:br/>
      </w:r>
      <w:r>
        <w:t xml:space="preserve">Title: Managing Director &amp; Senior Mathematician</w:t>
      </w:r>
      <w:r>
        <w:br/>
      </w:r>
      <w:r>
        <w:t xml:space="preserve">Signature &amp; Company Stamp: _________________________</w:t>
      </w:r>
      <w:r>
        <w:br/>
      </w:r>
      <w:r>
        <w:t xml:space="preserve">Date: _______________</w:t>
      </w:r>
    </w:p>
    <w:p>
      <w:pPr>
        <w:pStyle w:val="BodyText"/>
      </w:pPr>
      <w:r>
        <w:rPr>
          <w:bCs/>
          <w:b/>
        </w:rPr>
        <w:t xml:space="preserve">For: Al-Bawani Industrial Group Co. Ltd.</w:t>
      </w:r>
    </w:p>
    <w:p>
      <w:pPr>
        <w:pStyle w:val="BodyText"/>
      </w:pPr>
      <w:r>
        <w:t xml:space="preserve">Name: _________________________</w:t>
      </w:r>
      <w:r>
        <w:br/>
      </w:r>
      <w:r>
        <w:t xml:space="preserve">Title: _________________________</w:t>
      </w:r>
      <w:r>
        <w:br/>
      </w:r>
      <w:r>
        <w:t xml:space="preserve">Signature &amp; Company Stamp: _________________________</w:t>
      </w:r>
      <w:r>
        <w:br/>
      </w:r>
      <w:r>
        <w:t xml:space="preserve">Date: _______________</w:t>
      </w:r>
    </w:p>
    <w:p>
      <w:pPr>
        <w:pStyle w:val="BodyText"/>
      </w:pPr>
      <w:r>
        <w:t xml:space="preserve">This Quotation Estimate (QE-JED-2025-04782) was prepared exclusively for Al-Bawani Industrial Group Co. Ltd. and is not transferable. All amounts are denominated in Saudi Riyal (SAR). For queries regarding this Mathematician engagement in Saudi Arabia Jeddah, please contact our client relations desk at +966 12 654 3210 or quotations@alriyadh-consult.sa.</w:t>
      </w:r>
    </w:p>
    <w:p>
      <w:pPr>
        <w:pStyle w:val="BodyText"/>
      </w:pPr>
      <w:r>
        <w:t xml:space="preserve">© 2025 Al-Riyadh Advanced Analytics &amp; Consulting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Saudi Arabia Jeddah</dc:title>
  <dc:creator/>
  <dc:language>en</dc:language>
  <cp:keywords/>
  <dcterms:created xsi:type="dcterms:W3CDTF">2026-10-10T02:32:42Z</dcterms:created>
  <dcterms:modified xsi:type="dcterms:W3CDTF">2026-10-10T02:32:42Z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