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mathematical-consulting-s.l."/>
    <w:p>
      <w:pPr>
        <w:pStyle w:val="Heading1"/>
      </w:pPr>
      <w:r>
        <w:t xml:space="preserve">Valencia Mathematical Consulting S.L.</w:t>
      </w:r>
    </w:p>
    <w:p>
      <w:pPr>
        <w:pStyle w:val="FirstParagraph"/>
      </w:pPr>
      <w:r>
        <w:t xml:space="preserve">Carrer de la Matemàtica, 42, 46003 Valencia, Spain | CIF: B-98765432</w:t>
      </w:r>
    </w:p>
    <w:p>
      <w:pPr>
        <w:pStyle w:val="BodyText"/>
      </w:pPr>
      <w:r>
        <w:t xml:space="preserve">Tel: +34 963 123 456 | Email: info@valenciamathconsulting.es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QTE-2025-VAL-0087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Spain Valencia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S.A.</w:t>
      </w:r>
    </w:p>
    <w:p>
      <w:pPr>
        <w:pStyle w:val="BodyText"/>
      </w:pPr>
      <w:r>
        <w:rPr>
          <w:bCs/>
          <w:b/>
        </w:rPr>
        <w:t xml:space="preserve">Address:</w:t>
      </w:r>
      <w:r>
        <w:t xml:space="preserve"> </w:t>
      </w:r>
      <w:r>
        <w:t xml:space="preserve">Av. del Puerto, 18, 46022 Valencia, Spain</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p>
      <w:pPr>
        <w:pStyle w:val="BodyText"/>
      </w:pPr>
      <w:r>
        <w:t xml:space="preserve">Dear Sir or Madam,</w:t>
      </w:r>
    </w:p>
    <w:p>
      <w:pPr>
        <w:pStyle w:val="BodyText"/>
      </w:pPr>
      <w:r>
        <w:t xml:space="preserve">Thank you for your interest in the professional services of our</w:t>
      </w:r>
      <w:r>
        <w:t xml:space="preserve"> </w:t>
      </w:r>
      <w:r>
        <w:t xml:space="preserve">Mathematician</w:t>
      </w:r>
      <w:r>
        <w:t xml:space="preserve"> </w:t>
      </w:r>
      <w:r>
        <w:t xml:space="preserve">team at Valencia Mathematical Consulting S.L. This</w:t>
      </w:r>
      <w:r>
        <w:t xml:space="preserve"> </w:t>
      </w:r>
      <w:r>
        <w:t xml:space="preserve">Quotation Estimate</w:t>
      </w:r>
      <w:r>
        <w:t xml:space="preserve"> </w:t>
      </w:r>
      <w:r>
        <w:t xml:space="preserve">has been prepared specifically for your project requirements and reflects our commitment to delivering exceptional mathematical expertise within the</w:t>
      </w:r>
      <w:r>
        <w:t xml:space="preserve"> </w:t>
      </w:r>
      <w:r>
        <w:t xml:space="preserve">Spain Valencia</w:t>
      </w:r>
      <w:r>
        <w:t xml:space="preserve"> </w:t>
      </w:r>
      <w:r>
        <w:t xml:space="preserve">region. Our</w:t>
      </w:r>
      <w:r>
        <w:t xml:space="preserve"> </w:t>
      </w:r>
      <w:r>
        <w:t xml:space="preserve">Mathematician</w:t>
      </w:r>
      <w:r>
        <w:t xml:space="preserve"> </w:t>
      </w:r>
      <w:r>
        <w:t xml:space="preserve">professionals hold advanced doctoral qualifications and possess extensive experience in applied mathematics, statistical modelling, numerical analysis, and computational problem-solving tailored to the industrial and academic landscape of</w:t>
      </w:r>
      <w:r>
        <w:t xml:space="preserve"> </w:t>
      </w:r>
      <w:r>
        <w:t xml:space="preserve">Spain Valencia</w:t>
      </w:r>
      <w:r>
        <w:t xml:space="preserve">.</w:t>
      </w:r>
    </w:p>
    <w:p>
      <w:pPr>
        <w:pStyle w:val="BodyText"/>
      </w:pPr>
      <w:r>
        <w:t xml:space="preserve">Scope of Services – Mathematician Consultancy</w:t>
      </w:r>
    </w:p>
    <w:p>
      <w:pPr>
        <w:pStyle w:val="BodyText"/>
      </w:pPr>
      <w:r>
        <w:t xml:space="preserve">The following</w:t>
      </w:r>
      <w:r>
        <w:t xml:space="preserve"> </w:t>
      </w:r>
      <w:r>
        <w:t xml:space="preserve">Quotation Estimate</w:t>
      </w:r>
      <w:r>
        <w:t xml:space="preserve"> </w:t>
      </w:r>
      <w:r>
        <w:t xml:space="preserve">covers the engagement of a senior</w:t>
      </w:r>
      <w:r>
        <w:t xml:space="preserve"> </w:t>
      </w:r>
      <w:r>
        <w:t xml:space="preserve">Mathematician</w:t>
      </w:r>
      <w:r>
        <w:t xml:space="preserve"> </w:t>
      </w:r>
      <w:r>
        <w:t xml:space="preserve">to provide comprehensive analytical and modelling services. All work will be conducted in accordance with the professional standards established by the Spanish Ministry of Science and Innovation and will be performed primarily at our offices in</w:t>
      </w:r>
      <w:r>
        <w:t xml:space="preserve"> </w:t>
      </w:r>
      <w:r>
        <w:t xml:space="preserve">Spain Valencia</w:t>
      </w:r>
      <w:r>
        <w:t xml:space="preserve">, with the option of on-site visits to the client's premises within the Valencia metropolitan area.</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Initial project assessment and mathematical feasibility study conducted by a senior</w:t>
            </w:r>
            <w:r>
              <w:t xml:space="preserve"> </w:t>
            </w:r>
            <w:r>
              <w:t xml:space="preserve">Mathematician</w:t>
            </w:r>
            <w:r>
              <w:t xml:space="preserve"> </w:t>
            </w:r>
            <w:r>
              <w:t xml:space="preserve">in</w:t>
            </w:r>
            <w:r>
              <w:t xml:space="preserve"> </w:t>
            </w:r>
            <w:r>
              <w:t xml:space="preserve">Spain Valencia</w:t>
            </w:r>
          </w:p>
        </w:tc>
        <w:tc>
          <w:tcPr/>
          <w:p>
            <w:pPr>
              <w:pStyle w:val="Compact"/>
              <w:jc w:val="left"/>
            </w:pPr>
            <w:r>
              <w:t xml:space="preserve">3 days</w:t>
            </w:r>
          </w:p>
        </w:tc>
        <w:tc>
          <w:tcPr/>
          <w:p>
            <w:pPr>
              <w:pStyle w:val="Compact"/>
              <w:jc w:val="left"/>
            </w:pPr>
            <w:r>
              <w:t xml:space="preserve">€185.00/day</w:t>
            </w:r>
          </w:p>
        </w:tc>
        <w:tc>
          <w:tcPr/>
          <w:p>
            <w:pPr>
              <w:pStyle w:val="Compact"/>
              <w:jc w:val="left"/>
            </w:pPr>
            <w:r>
              <w:t xml:space="preserve">€555.00</w:t>
            </w:r>
          </w:p>
        </w:tc>
        <w:tc>
          <w:tcPr/>
          <w:p>
            <w:pPr>
              <w:pStyle w:val="Compact"/>
              <w:jc w:val="left"/>
            </w:pPr>
            <w:r>
              <w:t xml:space="preserve">€116.55</w:t>
            </w:r>
          </w:p>
        </w:tc>
      </w:tr>
      <w:tr>
        <w:tc>
          <w:tcPr/>
          <w:p>
            <w:pPr>
              <w:pStyle w:val="Compact"/>
              <w:jc w:val="left"/>
            </w:pPr>
            <w:r>
              <w:t xml:space="preserve">02</w:t>
            </w:r>
          </w:p>
        </w:tc>
        <w:tc>
          <w:tcPr/>
          <w:p>
            <w:pPr>
              <w:pStyle w:val="Compact"/>
              <w:jc w:val="left"/>
            </w:pPr>
            <w:r>
              <w:t xml:space="preserve">Development of stochastic differential equation models for industrial process optimisation</w:t>
            </w:r>
          </w:p>
        </w:tc>
        <w:tc>
          <w:tcPr/>
          <w:p>
            <w:pPr>
              <w:pStyle w:val="Compact"/>
              <w:jc w:val="left"/>
            </w:pPr>
            <w:r>
              <w:t xml:space="preserve">15 days</w:t>
            </w:r>
          </w:p>
        </w:tc>
        <w:tc>
          <w:tcPr/>
          <w:p>
            <w:pPr>
              <w:pStyle w:val="Compact"/>
              <w:jc w:val="left"/>
            </w:pPr>
            <w:r>
              <w:t xml:space="preserve">€185.00/day</w:t>
            </w:r>
          </w:p>
        </w:tc>
        <w:tc>
          <w:tcPr/>
          <w:p>
            <w:pPr>
              <w:pStyle w:val="Compact"/>
              <w:jc w:val="left"/>
            </w:pPr>
            <w:r>
              <w:t xml:space="preserve">€2,775.00</w:t>
            </w:r>
          </w:p>
        </w:tc>
        <w:tc>
          <w:tcPr/>
          <w:p>
            <w:pPr>
              <w:pStyle w:val="Compact"/>
              <w:jc w:val="left"/>
            </w:pPr>
            <w:r>
              <w:t xml:space="preserve">€582.75</w:t>
            </w:r>
          </w:p>
        </w:tc>
      </w:tr>
      <w:tr>
        <w:tc>
          <w:tcPr/>
          <w:p>
            <w:pPr>
              <w:pStyle w:val="Compact"/>
              <w:jc w:val="left"/>
            </w:pPr>
            <w:r>
              <w:t xml:space="preserve">03</w:t>
            </w:r>
          </w:p>
        </w:tc>
        <w:tc>
          <w:tcPr/>
          <w:p>
            <w:pPr>
              <w:pStyle w:val="Compact"/>
              <w:jc w:val="left"/>
            </w:pPr>
            <w:r>
              <w:t xml:space="preserve">Implementation of numerical simulation algorithms (Monte Carlo, finite element methods) by the</w:t>
            </w:r>
            <w:r>
              <w:t xml:space="preserve"> </w:t>
            </w:r>
            <w:r>
              <w:t xml:space="preserve">Mathematician</w:t>
            </w:r>
            <w:r>
              <w:t xml:space="preserve"> </w:t>
            </w:r>
            <w:r>
              <w:t xml:space="preserve">team</w:t>
            </w:r>
          </w:p>
        </w:tc>
        <w:tc>
          <w:tcPr/>
          <w:p>
            <w:pPr>
              <w:pStyle w:val="Compact"/>
              <w:jc w:val="left"/>
            </w:pPr>
            <w:r>
              <w:t xml:space="preserve">20 days</w:t>
            </w:r>
          </w:p>
        </w:tc>
        <w:tc>
          <w:tcPr/>
          <w:p>
            <w:pPr>
              <w:pStyle w:val="Compact"/>
              <w:jc w:val="left"/>
            </w:pPr>
            <w:r>
              <w:t xml:space="preserve">€195.00/day</w:t>
            </w:r>
          </w:p>
        </w:tc>
        <w:tc>
          <w:tcPr/>
          <w:p>
            <w:pPr>
              <w:pStyle w:val="Compact"/>
              <w:jc w:val="left"/>
            </w:pPr>
            <w:r>
              <w:t xml:space="preserve">€3,900.00</w:t>
            </w:r>
          </w:p>
        </w:tc>
        <w:tc>
          <w:tcPr/>
          <w:p>
            <w:pPr>
              <w:pStyle w:val="Compact"/>
              <w:jc w:val="left"/>
            </w:pPr>
            <w:r>
              <w:t xml:space="preserve">€819.00</w:t>
            </w:r>
          </w:p>
        </w:tc>
      </w:tr>
      <w:tr>
        <w:tc>
          <w:tcPr/>
          <w:p>
            <w:pPr>
              <w:pStyle w:val="Compact"/>
              <w:jc w:val="left"/>
            </w:pPr>
            <w:r>
              <w:t xml:space="preserve">04</w:t>
            </w:r>
          </w:p>
        </w:tc>
        <w:tc>
          <w:tcPr/>
          <w:p>
            <w:pPr>
              <w:pStyle w:val="Compact"/>
              <w:jc w:val="left"/>
            </w:pPr>
            <w:r>
              <w:t xml:space="preserve">Statistical validation, sensitivity analysis, and peer-review preparation of mathematical deliverables</w:t>
            </w:r>
          </w:p>
        </w:tc>
        <w:tc>
          <w:tcPr/>
          <w:p>
            <w:pPr>
              <w:pStyle w:val="Compact"/>
              <w:jc w:val="left"/>
            </w:pPr>
            <w:r>
              <w:t xml:space="preserve">10 days</w:t>
            </w:r>
          </w:p>
        </w:tc>
        <w:tc>
          <w:tcPr/>
          <w:p>
            <w:pPr>
              <w:pStyle w:val="Compact"/>
              <w:jc w:val="left"/>
            </w:pPr>
            <w:r>
              <w:t xml:space="preserve">€185.00/day</w:t>
            </w:r>
          </w:p>
        </w:tc>
        <w:tc>
          <w:tcPr/>
          <w:p>
            <w:pPr>
              <w:pStyle w:val="Compact"/>
              <w:jc w:val="left"/>
            </w:pPr>
            <w:r>
              <w:t xml:space="preserve">€1,850.00</w:t>
            </w:r>
          </w:p>
        </w:tc>
        <w:tc>
          <w:tcPr/>
          <w:p>
            <w:pPr>
              <w:pStyle w:val="Compact"/>
              <w:jc w:val="left"/>
            </w:pPr>
            <w:r>
              <w:t xml:space="preserve">€388.50</w:t>
            </w:r>
          </w:p>
        </w:tc>
      </w:tr>
      <w:tr>
        <w:tc>
          <w:tcPr/>
          <w:p>
            <w:pPr>
              <w:pStyle w:val="Compact"/>
              <w:jc w:val="left"/>
            </w:pPr>
            <w:r>
              <w:t xml:space="preserve">05</w:t>
            </w:r>
          </w:p>
        </w:tc>
        <w:tc>
          <w:tcPr/>
          <w:p>
            <w:pPr>
              <w:pStyle w:val="Compact"/>
              <w:jc w:val="left"/>
            </w:pPr>
            <w:r>
              <w:t xml:space="preserve">On-site technical workshops and training sessions for client staff in</w:t>
            </w:r>
            <w:r>
              <w:t xml:space="preserve"> </w:t>
            </w:r>
            <w:r>
              <w:t xml:space="preserve">Spain Valencia</w:t>
            </w:r>
            <w:r>
              <w:t xml:space="preserve"> </w:t>
            </w:r>
            <w:r>
              <w:t xml:space="preserve">(up to 12 participants)</w:t>
            </w:r>
          </w:p>
        </w:tc>
        <w:tc>
          <w:tcPr/>
          <w:p>
            <w:pPr>
              <w:pStyle w:val="Compact"/>
              <w:jc w:val="left"/>
            </w:pPr>
            <w:r>
              <w:t xml:space="preserve">2 days</w:t>
            </w:r>
          </w:p>
        </w:tc>
        <w:tc>
          <w:tcPr/>
          <w:p>
            <w:pPr>
              <w:pStyle w:val="Compact"/>
              <w:jc w:val="left"/>
            </w:pPr>
            <w:r>
              <w:t xml:space="preserve">€1,200.00/day</w:t>
            </w:r>
          </w:p>
        </w:tc>
        <w:tc>
          <w:tcPr/>
          <w:p>
            <w:pPr>
              <w:pStyle w:val="Compact"/>
              <w:jc w:val="left"/>
            </w:pPr>
            <w:r>
              <w:t xml:space="preserve">€2,400.00</w:t>
            </w:r>
          </w:p>
        </w:tc>
        <w:tc>
          <w:tcPr/>
          <w:p>
            <w:pPr>
              <w:pStyle w:val="Compact"/>
              <w:jc w:val="left"/>
            </w:pPr>
            <w:r>
              <w:t xml:space="preserve">€504.00</w:t>
            </w:r>
          </w:p>
        </w:tc>
      </w:tr>
      <w:tr>
        <w:tc>
          <w:tcPr/>
          <w:p>
            <w:pPr>
              <w:pStyle w:val="Compact"/>
              <w:jc w:val="left"/>
            </w:pPr>
            <w:r>
              <w:t xml:space="preserve">06</w:t>
            </w:r>
          </w:p>
        </w:tc>
        <w:tc>
          <w:tcPr/>
          <w:p>
            <w:pPr>
              <w:pStyle w:val="Compact"/>
              <w:jc w:val="left"/>
            </w:pPr>
            <w:r>
              <w:t xml:space="preserve">Final technical report, documentation, and intellectual property transfer to the client</w:t>
            </w:r>
          </w:p>
        </w:tc>
        <w:tc>
          <w:tcPr/>
          <w:p>
            <w:pPr>
              <w:pStyle w:val="Compact"/>
              <w:jc w:val="left"/>
            </w:pPr>
            <w:r>
              <w:t xml:space="preserve">5 days</w:t>
            </w:r>
          </w:p>
        </w:tc>
        <w:tc>
          <w:tcPr/>
          <w:p>
            <w:pPr>
              <w:pStyle w:val="Compact"/>
              <w:jc w:val="left"/>
            </w:pPr>
            <w:r>
              <w:t xml:space="preserve">€175.00/day</w:t>
            </w:r>
          </w:p>
        </w:tc>
        <w:tc>
          <w:tcPr/>
          <w:p>
            <w:pPr>
              <w:pStyle w:val="Compact"/>
              <w:jc w:val="left"/>
            </w:pPr>
            <w:r>
              <w:t xml:space="preserve">€875.00</w:t>
            </w:r>
          </w:p>
        </w:tc>
        <w:tc>
          <w:tcPr/>
          <w:p>
            <w:pPr>
              <w:pStyle w:val="Compact"/>
              <w:jc w:val="left"/>
            </w:pPr>
            <w:r>
              <w:t xml:space="preserve">€183.75</w:t>
            </w:r>
          </w:p>
        </w:tc>
      </w:tr>
      <w:tr>
        <w:tc>
          <w:tcPr/>
          <w:p>
            <w:pPr>
              <w:pStyle w:val="Compact"/>
              <w:jc w:val="left"/>
            </w:pPr>
            <w:r>
              <w:t xml:space="preserve">07</w:t>
            </w:r>
          </w:p>
        </w:tc>
        <w:tc>
          <w:tcPr/>
          <w:p>
            <w:pPr>
              <w:pStyle w:val="Compact"/>
              <w:jc w:val="left"/>
            </w:pPr>
            <w:r>
              <w:t xml:space="preserve">Post-delivery support and maintenance of mathematical models (3-month period)</w:t>
            </w:r>
          </w:p>
        </w:tc>
        <w:tc>
          <w:tcPr/>
          <w:p>
            <w:pPr>
              <w:pStyle w:val="Compact"/>
              <w:jc w:val="left"/>
            </w:pPr>
            <w:r>
              <w:t xml:space="preserve">3 months</w:t>
            </w:r>
          </w:p>
        </w:tc>
        <w:tc>
          <w:tcPr/>
          <w:p>
            <w:pPr>
              <w:pStyle w:val="Compact"/>
              <w:jc w:val="left"/>
            </w:pPr>
            <w:r>
              <w:t xml:space="preserve">€950.00/month</w:t>
            </w:r>
          </w:p>
        </w:tc>
        <w:tc>
          <w:tcPr/>
          <w:p>
            <w:pPr>
              <w:pStyle w:val="Compact"/>
              <w:jc w:val="left"/>
            </w:pPr>
            <w:r>
              <w:t xml:space="preserve">€2,850.00</w:t>
            </w:r>
          </w:p>
        </w:tc>
        <w:tc>
          <w:tcPr/>
          <w:p>
            <w:pPr>
              <w:pStyle w:val="Compact"/>
              <w:jc w:val="left"/>
            </w:pPr>
            <w:r>
              <w:t xml:space="preserve">€598.50</w:t>
            </w:r>
          </w:p>
        </w:tc>
      </w:tr>
      <w:tr>
        <w:tc>
          <w:tcPr>
            <w:gridSpan w:val="4"/>
          </w:tcPr>
          <w:p>
            <w:pPr>
              <w:pStyle w:val="Compact"/>
              <w:jc w:val="left"/>
            </w:pPr>
            <w:r>
              <w:t xml:space="preserve">SUBTOTAL (Excl. VAT)</w:t>
            </w:r>
          </w:p>
        </w:tc>
        <w:tc>
          <w:tcPr/>
          <w:p>
            <w:pPr>
              <w:pStyle w:val="Compact"/>
              <w:jc w:val="left"/>
            </w:pPr>
            <w:r>
              <w:t xml:space="preserve">€15,205.00</w:t>
            </w:r>
          </w:p>
        </w:tc>
        <w:tc>
          <w:tcPr/>
          <w:p>
            <w:pPr>
              <w:pStyle w:val="Compact"/>
              <w:jc w:val="left"/>
            </w:pPr>
            <w:r>
              <w:t xml:space="preserve">€3,193.05</w:t>
            </w:r>
          </w:p>
        </w:tc>
      </w:tr>
      <w:tr>
        <w:tc>
          <w:tcPr>
            <w:gridSpan w:val="4"/>
          </w:tcPr>
          <w:p>
            <w:pPr>
              <w:pStyle w:val="Compact"/>
              <w:jc w:val="left"/>
            </w:pPr>
            <w:r>
              <w:t xml:space="preserve">TOTAL AMOUNT DUE (Incl. 21% VAT)</w:t>
            </w:r>
          </w:p>
        </w:tc>
        <w:tc>
          <w:tcPr>
            <w:gridSpan w:val="2"/>
          </w:tcPr>
          <w:p>
            <w:pPr>
              <w:pStyle w:val="Compact"/>
              <w:jc w:val="left"/>
            </w:pPr>
            <w:r>
              <w:t xml:space="preserve">€18,398.05</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subject to the following payment schedule: 30% advance payment upon contract signature, 40% upon completion of the numerical simulation phase (Item 03), and the remaining 30% upon final delivery and acceptance of all deliverables. Payments shall be made via bank transfer to our account at CaixaBank, IBAN: ES21 2100 0418 4502 0005 1332, located in</w:t>
      </w:r>
      <w:r>
        <w:t xml:space="preserve"> </w:t>
      </w:r>
      <w:r>
        <w:t xml:space="preserve">Spain Valencia</w:t>
      </w:r>
      <w:r>
        <w:t xml:space="preserve">. Late payments will incur interest at the rate established by the Spanish Law on Late Payment in Commercial Transactions (Ley 3/2004).</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pricing may be subject to revision based on market conditions in</w:t>
      </w:r>
      <w:r>
        <w:t xml:space="preserve"> </w:t>
      </w:r>
      <w:r>
        <w:t xml:space="preserve">Spain Valencia</w:t>
      </w:r>
      <w:r>
        <w:t xml:space="preserve">.</w:t>
      </w:r>
    </w:p>
    <w:p>
      <w:pPr>
        <w:numPr>
          <w:ilvl w:val="0"/>
          <w:numId w:val="1001"/>
        </w:numPr>
        <w:pStyle w:val="Compact"/>
      </w:pPr>
      <w:r>
        <w:t xml:space="preserve">All services rendered by our</w:t>
      </w:r>
      <w:r>
        <w:t xml:space="preserve"> </w:t>
      </w:r>
      <w:r>
        <w:t xml:space="preserve">Mathematician</w:t>
      </w:r>
      <w:r>
        <w:t xml:space="preserve"> </w:t>
      </w:r>
      <w:r>
        <w:t xml:space="preserve">professionals are governed by the Spanish Civil Code and applicable regional legislation of the Comunitat Valenciana.</w:t>
      </w:r>
    </w:p>
    <w:p>
      <w:pPr>
        <w:numPr>
          <w:ilvl w:val="0"/>
          <w:numId w:val="1001"/>
        </w:numPr>
        <w:pStyle w:val="Compact"/>
      </w:pPr>
      <w:r>
        <w:t xml:space="preserve">The</w:t>
      </w:r>
      <w:r>
        <w:t xml:space="preserve"> </w:t>
      </w:r>
      <w:r>
        <w:t xml:space="preserve">Mathematician</w:t>
      </w:r>
      <w:r>
        <w:t xml:space="preserve"> </w:t>
      </w:r>
      <w:r>
        <w:t xml:space="preserve">engaged under this contract shall maintain full professional confidentiality regarding all data, algorithms, and proprietary information provided by the client.</w:t>
      </w:r>
    </w:p>
    <w:p>
      <w:pPr>
        <w:numPr>
          <w:ilvl w:val="0"/>
          <w:numId w:val="1001"/>
        </w:numPr>
        <w:pStyle w:val="Compact"/>
      </w:pPr>
      <w:r>
        <w:t xml:space="preserve">Intellectual property rights in the final mathematical models and reports shall transfer to the client upon full payment, as stipulated in the master service agreement.</w:t>
      </w:r>
    </w:p>
    <w:p>
      <w:pPr>
        <w:numPr>
          <w:ilvl w:val="0"/>
          <w:numId w:val="1001"/>
        </w:numPr>
        <w:pStyle w:val="Compact"/>
      </w:pPr>
      <w:r>
        <w:t xml:space="preserve">Any changes to the scope of work must be agreed in writing and may result in an amended</w:t>
      </w:r>
      <w:r>
        <w:t xml:space="preserve"> </w:t>
      </w:r>
      <w:r>
        <w:t xml:space="preserve">Quotation Estimate</w:t>
      </w:r>
      <w:r>
        <w:t xml:space="preserve">.</w:t>
      </w:r>
    </w:p>
    <w:p>
      <w:pPr>
        <w:numPr>
          <w:ilvl w:val="0"/>
          <w:numId w:val="1001"/>
        </w:numPr>
        <w:pStyle w:val="Compact"/>
      </w:pPr>
      <w:r>
        <w:t xml:space="preserve">Disputes arising from this engagement shall be resolved by the competent courts of Valencia,</w:t>
      </w:r>
      <w:r>
        <w:t xml:space="preserve"> </w:t>
      </w:r>
      <w:r>
        <w:t xml:space="preserve">Spain</w:t>
      </w:r>
      <w:r>
        <w:t xml:space="preserve">, in accordance with Spanish jurisdictional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w:t>
      </w:r>
    </w:p>
    <w:p>
      <w:pPr>
        <w:pStyle w:val="FirstParagraph"/>
      </w:pPr>
      <w:r>
        <w:t xml:space="preserve">Acceptance and Signatures</w:t>
      </w:r>
    </w:p>
    <w:p>
      <w:pPr>
        <w:pStyle w:val="BodyText"/>
      </w:pPr>
      <w:r>
        <w:t xml:space="preserve">By signing below, both parties acknowledge that this</w:t>
      </w:r>
      <w:r>
        <w:t xml:space="preserve"> </w:t>
      </w:r>
      <w:r>
        <w:t xml:space="preserve">Quotation Estimate</w:t>
      </w:r>
      <w:r>
        <w:t xml:space="preserve"> </w:t>
      </w:r>
      <w:r>
        <w:t xml:space="preserve">accurately reflects the agreed terms for the engagement of the</w:t>
      </w:r>
      <w:r>
        <w:t xml:space="preserve"> </w:t>
      </w:r>
      <w:r>
        <w:t xml:space="preserve">Mathematician</w:t>
      </w:r>
      <w:r>
        <w:t xml:space="preserve"> </w:t>
      </w:r>
      <w:r>
        <w:t xml:space="preserve">services in</w:t>
      </w:r>
      <w:r>
        <w:t xml:space="preserve"> </w:t>
      </w:r>
      <w:r>
        <w:t xml:space="preserve">Spain Valencia</w:t>
      </w:r>
      <w:r>
        <w:t xml:space="preserve">.</w:t>
      </w:r>
    </w:p>
    <w:p>
      <w:pPr>
        <w:pStyle w:val="BodyText"/>
      </w:pPr>
      <w:r>
        <w:rPr>
          <w:bCs/>
          <w:b/>
        </w:rPr>
        <w:t xml:space="preserve">For Valencia Mathematical Consulting S.L.</w:t>
      </w:r>
      <w:r>
        <w:br/>
      </w:r>
      <w:r>
        <w:t xml:space="preserve">Name: Dr. Alejandro Ferrer Soler</w:t>
      </w:r>
      <w:r>
        <w:br/>
      </w:r>
      <w:r>
        <w:t xml:space="preserve">Title: Lead Mathematician &amp;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Valencia Mathematical Consulting S.L. | Quotation Estimate QTE-2025-VAL-0087 | Spain Valencia</w:t>
      </w:r>
    </w:p>
    <w:p>
      <w:pPr>
        <w:pStyle w:val="BodyText"/>
      </w:pPr>
      <w:r>
        <w:t xml:space="preserve">This document is generated electronically and is valid without a physical signature. For queries regarding this Quotation Estimate, please contact our office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Spain Valencia</dc:title>
  <dc:creator/>
  <dc:language>en</dc:language>
  <cp:keywords/>
  <dcterms:created xsi:type="dcterms:W3CDTF">2026-10-10T04:29:25Z</dcterms:created>
  <dcterms:modified xsi:type="dcterms:W3CDTF">2026-10-10T04:29:25Z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