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apex-analytical-solutions-ltd."/>
    <w:p>
      <w:pPr>
        <w:pStyle w:val="Heading1"/>
      </w:pPr>
      <w:r>
        <w:t xml:space="preserve">Apex Analytical Solutions Ltd.</w:t>
      </w:r>
    </w:p>
    <w:p>
      <w:pPr>
        <w:pStyle w:val="FirstParagraph"/>
      </w:pPr>
      <w:r>
        <w:t xml:space="preserve">Registered Office: 142 Deansgate, Manchester, M3 2ER, United Kingdom</w:t>
      </w:r>
    </w:p>
    <w:p>
      <w:pPr>
        <w:pStyle w:val="BodyText"/>
      </w:pPr>
      <w:r>
        <w:t xml:space="preserve">Company Registration No. 09876543 | VAT No. GB 123 4567 89</w:t>
      </w:r>
    </w:p>
    <w:p>
      <w:pPr>
        <w:pStyle w:val="BodyText"/>
      </w:pPr>
      <w:r>
        <w:t xml:space="preserve">Tel: +44 (0)161 496 0000 | Email: quotations@apexanalytical.co.uk</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QTE-2025-MAN-0472</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September 2025 (90 days)</w:t>
            </w:r>
          </w:p>
        </w:tc>
      </w:tr>
      <w:tr>
        <w:tc>
          <w:tcPr/>
          <w:p>
            <w:pPr>
              <w:pStyle w:val="Compact"/>
              <w:jc w:val="left"/>
            </w:pPr>
            <w:r>
              <w:t xml:space="preserve">Prepared For</w:t>
            </w:r>
          </w:p>
        </w:tc>
        <w:tc>
          <w:tcPr/>
          <w:p>
            <w:pPr>
              <w:pStyle w:val="Compact"/>
              <w:jc w:val="left"/>
            </w:pPr>
            <w:r>
              <w:t xml:space="preserve">Dr. Eleanor Whitfield, Head of Research &amp; Development, Northgate Industrial Systems plc, 8 Spinningfields, Manchester, M3 4GA, United Kingdom</w:t>
            </w:r>
          </w:p>
        </w:tc>
      </w:tr>
      <w:tr>
        <w:tc>
          <w:tcPr/>
          <w:p>
            <w:pPr>
              <w:pStyle w:val="Compact"/>
              <w:jc w:val="left"/>
            </w:pPr>
            <w:r>
              <w:t xml:space="preserve">Project Location</w:t>
            </w:r>
          </w:p>
        </w:tc>
        <w:tc>
          <w:tcPr/>
          <w:p>
            <w:pPr>
              <w:pStyle w:val="Compact"/>
              <w:jc w:val="left"/>
            </w:pPr>
            <w:r>
              <w:t xml:space="preserve">United Kingdom Manchester – On-site and Remote Hybrid Engagement</w:t>
            </w:r>
          </w:p>
        </w:tc>
      </w:tr>
      <w:tr>
        <w:tc>
          <w:tcPr/>
          <w:p>
            <w:pPr>
              <w:pStyle w:val="Compact"/>
              <w:jc w:val="left"/>
            </w:pPr>
            <w:r>
              <w:t xml:space="preserve">Prepared By</w:t>
            </w:r>
          </w:p>
        </w:tc>
        <w:tc>
          <w:tcPr/>
          <w:p>
            <w:pPr>
              <w:pStyle w:val="Compact"/>
              <w:jc w:val="left"/>
            </w:pPr>
            <w:r>
              <w:t xml:space="preserve">Mr. James Okafor, Senior Account Director, Apex Analytical Solutions Ltd.</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prepared by Apex Analytical Solutions Ltd. in response to the formal request for proposal issued by Northgate Industrial Systems plc. The purpose of this document is to provide a comprehensive, itemised financial estimate for the engagement of a senior</w:t>
      </w:r>
      <w:r>
        <w:t xml:space="preserve"> </w:t>
      </w:r>
      <w:r>
        <w:t xml:space="preserve">Mathematician</w:t>
      </w:r>
      <w:r>
        <w:t xml:space="preserve"> </w:t>
      </w:r>
      <w:r>
        <w:t xml:space="preserve">to deliver advanced analytical modelling, statistical analysis, and applied research support within the United Kingdom Manchester region. All figures presented herein are quoted in British Pounds Sterling (GBP) and are inclusive of applicable Value Added Tax (VAT) at the current rate of 20%, unless otherwise stated.</w:t>
      </w:r>
    </w:p>
    <w:p>
      <w:pPr>
        <w:pStyle w:val="BodyText"/>
      </w:pPr>
      <w:r>
        <w:t xml:space="preserve">We are pleased to present this</w:t>
      </w:r>
      <w:r>
        <w:t xml:space="preserve"> </w:t>
      </w:r>
      <w:r>
        <w:t xml:space="preserve">Quotation Estimate</w:t>
      </w:r>
      <w:r>
        <w:t xml:space="preserve"> </w:t>
      </w:r>
      <w:r>
        <w:t xml:space="preserve">for your consideration. Our firm has over fourteen years of experience supplying specialist</w:t>
      </w:r>
      <w:r>
        <w:t xml:space="preserve"> </w:t>
      </w:r>
      <w:r>
        <w:t xml:space="preserve">Mathematician</w:t>
      </w:r>
      <w:r>
        <w:t xml:space="preserve"> </w:t>
      </w:r>
      <w:r>
        <w:t xml:space="preserve">professionals to industrial, academic, and governmental clients across the United Kingdom, with a particular concentration of engagements in the Manchester metropolitan area and the wider North West region.</w:t>
      </w:r>
    </w:p>
    <w:bookmarkEnd w:id="21"/>
    <w:bookmarkStart w:id="22" w:name="Xaf4d0d602a3272d04692e8eba4ecf3281db41a3"/>
    <w:p>
      <w:pPr>
        <w:pStyle w:val="Heading2"/>
      </w:pPr>
      <w:r>
        <w:t xml:space="preserve">2. Scope of Services – Mathematician Engagement</w:t>
      </w:r>
    </w:p>
    <w:p>
      <w:pPr>
        <w:pStyle w:val="FirstParagraph"/>
      </w:pPr>
      <w:r>
        <w:t xml:space="preserve">The proposed</w:t>
      </w:r>
      <w:r>
        <w:t xml:space="preserve"> </w:t>
      </w:r>
      <w:r>
        <w:t xml:space="preserve">Mathematician</w:t>
      </w:r>
      <w:r>
        <w:t xml:space="preserve"> </w:t>
      </w:r>
      <w:r>
        <w:t xml:space="preserve">engagement encompasses the following deliverables and activities, to be carried out primarily at the client's premises in United Kingdom Manchester, with supplementary remote working as agreed:</w:t>
      </w:r>
    </w:p>
    <w:p>
      <w:pPr>
        <w:numPr>
          <w:ilvl w:val="0"/>
          <w:numId w:val="1001"/>
        </w:numPr>
        <w:pStyle w:val="Compact"/>
      </w:pPr>
      <w:r>
        <w:t xml:space="preserve">Development and validation of stochastic differential equation models for predictive maintenance systems.</w:t>
      </w:r>
    </w:p>
    <w:p>
      <w:pPr>
        <w:numPr>
          <w:ilvl w:val="0"/>
          <w:numId w:val="1001"/>
        </w:numPr>
        <w:pStyle w:val="Compact"/>
      </w:pPr>
      <w:r>
        <w:t xml:space="preserve">Design and implementation of Bayesian inference frameworks for quality assurance analytics.</w:t>
      </w:r>
    </w:p>
    <w:p>
      <w:pPr>
        <w:numPr>
          <w:ilvl w:val="0"/>
          <w:numId w:val="1001"/>
        </w:numPr>
        <w:pStyle w:val="Compact"/>
      </w:pPr>
      <w:r>
        <w:t xml:space="preserve">Optimisation of supply chain logistics using integer linear programming and graph-theoretic methods.</w:t>
      </w:r>
    </w:p>
    <w:p>
      <w:pPr>
        <w:numPr>
          <w:ilvl w:val="0"/>
          <w:numId w:val="1001"/>
        </w:numPr>
        <w:pStyle w:val="Compact"/>
      </w:pPr>
      <w:r>
        <w:t xml:space="preserve">Authorship of two peer-reviewed technical white papers documenting the mathematical methodology.</w:t>
      </w:r>
    </w:p>
    <w:p>
      <w:pPr>
        <w:numPr>
          <w:ilvl w:val="0"/>
          <w:numId w:val="1001"/>
        </w:numPr>
        <w:pStyle w:val="Compact"/>
      </w:pPr>
      <w:r>
        <w:t xml:space="preserve">Weekly progress reporting and fortnightly stakeholder presentations to the Northgate R&amp;D leadership team.</w:t>
      </w:r>
    </w:p>
    <w:p>
      <w:pPr>
        <w:numPr>
          <w:ilvl w:val="0"/>
          <w:numId w:val="1001"/>
        </w:numPr>
        <w:pStyle w:val="Compact"/>
      </w:pPr>
      <w:r>
        <w:t xml:space="preserve">Knowledge transfer sessions (minimum six) for in-house engineering staff based in Manchester.</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Senior Mathematician – Day Rate (on-site, United Kingdom Manchester)</w:t>
            </w:r>
          </w:p>
        </w:tc>
        <w:tc>
          <w:tcPr/>
          <w:p>
            <w:pPr>
              <w:pStyle w:val="Compact"/>
              <w:jc w:val="left"/>
            </w:pPr>
            <w:r>
              <w:t xml:space="preserve">120 days</w:t>
            </w:r>
          </w:p>
        </w:tc>
        <w:tc>
          <w:tcPr/>
          <w:p>
            <w:pPr>
              <w:pStyle w:val="Compact"/>
              <w:jc w:val="left"/>
            </w:pPr>
            <w:r>
              <w:t xml:space="preserve">£685.00</w:t>
            </w:r>
          </w:p>
        </w:tc>
        <w:tc>
          <w:tcPr/>
          <w:p>
            <w:pPr>
              <w:pStyle w:val="Compact"/>
              <w:jc w:val="left"/>
            </w:pPr>
            <w:r>
              <w:t xml:space="preserve">£82,200.00</w:t>
            </w:r>
          </w:p>
        </w:tc>
      </w:tr>
      <w:tr>
        <w:tc>
          <w:tcPr/>
          <w:p>
            <w:pPr>
              <w:pStyle w:val="Compact"/>
              <w:jc w:val="left"/>
            </w:pPr>
            <w:r>
              <w:t xml:space="preserve">02</w:t>
            </w:r>
          </w:p>
        </w:tc>
        <w:tc>
          <w:tcPr/>
          <w:p>
            <w:pPr>
              <w:pStyle w:val="Compact"/>
              <w:jc w:val="left"/>
            </w:pPr>
            <w:r>
              <w:t xml:space="preserve">Senior Mathematician – Day Rate (remote / hybrid)</w:t>
            </w:r>
          </w:p>
        </w:tc>
        <w:tc>
          <w:tcPr/>
          <w:p>
            <w:pPr>
              <w:pStyle w:val="Compact"/>
              <w:jc w:val="left"/>
            </w:pPr>
            <w:r>
              <w:t xml:space="preserve">40 days</w:t>
            </w:r>
          </w:p>
        </w:tc>
        <w:tc>
          <w:tcPr/>
          <w:p>
            <w:pPr>
              <w:pStyle w:val="Compact"/>
              <w:jc w:val="left"/>
            </w:pPr>
            <w:r>
              <w:t xml:space="preserve">£595.00</w:t>
            </w:r>
          </w:p>
        </w:tc>
        <w:tc>
          <w:tcPr/>
          <w:p>
            <w:pPr>
              <w:pStyle w:val="Compact"/>
              <w:jc w:val="left"/>
            </w:pPr>
            <w:r>
              <w:t xml:space="preserve">£23,800.00</w:t>
            </w:r>
          </w:p>
        </w:tc>
      </w:tr>
      <w:tr>
        <w:tc>
          <w:tcPr/>
          <w:p>
            <w:pPr>
              <w:pStyle w:val="Compact"/>
              <w:jc w:val="left"/>
            </w:pPr>
            <w:r>
              <w:t xml:space="preserve">03</w:t>
            </w:r>
          </w:p>
        </w:tc>
        <w:tc>
          <w:tcPr/>
          <w:p>
            <w:pPr>
              <w:pStyle w:val="Compact"/>
              <w:jc w:val="left"/>
            </w:pPr>
            <w:r>
              <w:t xml:space="preserve">Specialist Software Licensing (MATLAB, R, Python Scientific Stack)</w:t>
            </w:r>
          </w:p>
        </w:tc>
        <w:tc>
          <w:tcPr/>
          <w:p>
            <w:pPr>
              <w:pStyle w:val="Compact"/>
              <w:jc w:val="left"/>
            </w:pPr>
            <w:r>
              <w:t xml:space="preserve">6 months</w:t>
            </w:r>
          </w:p>
        </w:tc>
        <w:tc>
          <w:tcPr/>
          <w:p>
            <w:pPr>
              <w:pStyle w:val="Compact"/>
              <w:jc w:val="left"/>
            </w:pPr>
            <w:r>
              <w:t xml:space="preserve">£1,240.00</w:t>
            </w:r>
          </w:p>
        </w:tc>
        <w:tc>
          <w:tcPr/>
          <w:p>
            <w:pPr>
              <w:pStyle w:val="Compact"/>
              <w:jc w:val="left"/>
            </w:pPr>
            <w:r>
              <w:t xml:space="preserve">£7,440.00</w:t>
            </w:r>
          </w:p>
        </w:tc>
      </w:tr>
      <w:tr>
        <w:tc>
          <w:tcPr/>
          <w:p>
            <w:pPr>
              <w:pStyle w:val="Compact"/>
              <w:jc w:val="left"/>
            </w:pPr>
            <w:r>
              <w:t xml:space="preserve">04</w:t>
            </w:r>
          </w:p>
        </w:tc>
        <w:tc>
          <w:tcPr/>
          <w:p>
            <w:pPr>
              <w:pStyle w:val="Compact"/>
              <w:jc w:val="left"/>
            </w:pPr>
            <w:r>
              <w:t xml:space="preserve">Travel and Accommodation (Manchester area, United Kingdom)</w:t>
            </w:r>
          </w:p>
        </w:tc>
        <w:tc>
          <w:tcPr/>
          <w:p>
            <w:pPr>
              <w:pStyle w:val="Compact"/>
              <w:jc w:val="left"/>
            </w:pPr>
            <w:r>
              <w:t xml:space="preserve">Estimate</w:t>
            </w:r>
          </w:p>
        </w:tc>
        <w:tc>
          <w:tcPr/>
          <w:p>
            <w:pPr>
              <w:pStyle w:val="Compact"/>
              <w:jc w:val="left"/>
            </w:pPr>
            <w:r>
              <w:t xml:space="preserve">—</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Peer-Review Publication Fees and White Paper Production</w:t>
            </w:r>
          </w:p>
        </w:tc>
        <w:tc>
          <w:tcPr/>
          <w:p>
            <w:pPr>
              <w:pStyle w:val="Compact"/>
              <w:jc w:val="left"/>
            </w:pPr>
            <w:r>
              <w:t xml:space="preserve">2 papers</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06</w:t>
            </w:r>
          </w:p>
        </w:tc>
        <w:tc>
          <w:tcPr/>
          <w:p>
            <w:pPr>
              <w:pStyle w:val="Compact"/>
              <w:jc w:val="left"/>
            </w:pPr>
            <w:r>
              <w:t xml:space="preserve">Project Management and Coordination (Apex Analytical Solutions)</w:t>
            </w:r>
          </w:p>
        </w:tc>
        <w:tc>
          <w:tcPr/>
          <w:p>
            <w:pPr>
              <w:pStyle w:val="Compact"/>
              <w:jc w:val="left"/>
            </w:pPr>
            <w:r>
              <w:t xml:space="preserve">6 months</w:t>
            </w:r>
          </w:p>
        </w:tc>
        <w:tc>
          <w:tcPr/>
          <w:p>
            <w:pPr>
              <w:pStyle w:val="Compact"/>
              <w:jc w:val="left"/>
            </w:pPr>
            <w:r>
              <w:t xml:space="preserve">£2,100.00</w:t>
            </w:r>
          </w:p>
        </w:tc>
        <w:tc>
          <w:tcPr/>
          <w:p>
            <w:pPr>
              <w:pStyle w:val="Compact"/>
              <w:jc w:val="left"/>
            </w:pPr>
            <w:r>
              <w:t xml:space="preserve">£12,600.00</w:t>
            </w:r>
          </w:p>
        </w:tc>
      </w:tr>
      <w:tr>
        <w:tc>
          <w:tcPr/>
          <w:p>
            <w:pPr>
              <w:pStyle w:val="Compact"/>
              <w:jc w:val="left"/>
            </w:pPr>
            <w:r>
              <w:t xml:space="preserve">07</w:t>
            </w:r>
          </w:p>
        </w:tc>
        <w:tc>
          <w:tcPr/>
          <w:p>
            <w:pPr>
              <w:pStyle w:val="Compact"/>
              <w:jc w:val="left"/>
            </w:pPr>
            <w:r>
              <w:t xml:space="preserve">Contingency Allowance (5% of items 01–06)</w:t>
            </w:r>
          </w:p>
        </w:tc>
        <w:tc>
          <w:tcPr/>
          <w:p>
            <w:pPr>
              <w:pStyle w:val="Compact"/>
              <w:jc w:val="left"/>
            </w:pPr>
            <w:r>
              <w:t xml:space="preserve">—</w:t>
            </w:r>
          </w:p>
        </w:tc>
        <w:tc>
          <w:tcPr/>
          <w:p>
            <w:pPr>
              <w:pStyle w:val="Compact"/>
              <w:jc w:val="left"/>
            </w:pPr>
            <w:r>
              <w:t xml:space="preserve">—</w:t>
            </w:r>
          </w:p>
        </w:tc>
        <w:tc>
          <w:tcPr/>
          <w:p>
            <w:pPr>
              <w:pStyle w:val="Compact"/>
              <w:jc w:val="left"/>
            </w:pPr>
            <w:r>
              <w:t xml:space="preserve">£7,280.00</w:t>
            </w:r>
          </w:p>
        </w:tc>
      </w:tr>
      <w:tr>
        <w:tc>
          <w:tcPr>
            <w:gridSpan w:val="4"/>
          </w:tcPr>
          <w:p>
            <w:pPr>
              <w:pStyle w:val="Compact"/>
              <w:jc w:val="left"/>
            </w:pPr>
            <w:r>
              <w:t xml:space="preserve">Subtotal (excl. VAT)</w:t>
            </w:r>
          </w:p>
        </w:tc>
        <w:tc>
          <w:tcPr/>
          <w:p>
            <w:pPr>
              <w:pStyle w:val="Compact"/>
              <w:jc w:val="left"/>
            </w:pPr>
            <w:r>
              <w:t xml:space="preserve">£140,620.00</w:t>
            </w:r>
          </w:p>
        </w:tc>
      </w:tr>
      <w:tr>
        <w:tc>
          <w:tcPr>
            <w:gridSpan w:val="4"/>
          </w:tcPr>
          <w:p>
            <w:pPr>
              <w:pStyle w:val="Compact"/>
              <w:jc w:val="left"/>
            </w:pPr>
            <w:r>
              <w:t xml:space="preserve">VAT @ 20%</w:t>
            </w:r>
          </w:p>
        </w:tc>
        <w:tc>
          <w:tcPr/>
          <w:p>
            <w:pPr>
              <w:pStyle w:val="Compact"/>
              <w:jc w:val="left"/>
            </w:pPr>
            <w:r>
              <w:t xml:space="preserve">£28,124.00</w:t>
            </w:r>
          </w:p>
        </w:tc>
      </w:tr>
      <w:tr>
        <w:tc>
          <w:tcPr>
            <w:gridSpan w:val="4"/>
          </w:tcPr>
          <w:p>
            <w:pPr>
              <w:pStyle w:val="Compact"/>
              <w:jc w:val="left"/>
            </w:pPr>
            <w:r>
              <w:t xml:space="preserve">Total Quotation Estimate (incl. VAT)</w:t>
            </w:r>
          </w:p>
        </w:tc>
        <w:tc>
          <w:tcPr/>
          <w:p>
            <w:pPr>
              <w:pStyle w:val="Compact"/>
              <w:jc w:val="left"/>
            </w:pPr>
            <w:r>
              <w:t xml:space="preserve">£168,744.00</w:t>
            </w:r>
          </w:p>
        </w:tc>
      </w:tr>
    </w:tbl>
    <w:bookmarkEnd w:id="23"/>
    <w:bookmarkStart w:id="24" w:name="mathematician-profile-and-qualifications"/>
    <w:p>
      <w:pPr>
        <w:pStyle w:val="Heading2"/>
      </w:pPr>
      <w:r>
        <w:t xml:space="preserve">4. Mathematician Profile and Qualifications</w:t>
      </w:r>
    </w:p>
    <w:p>
      <w:pPr>
        <w:pStyle w:val="FirstParagraph"/>
      </w:pPr>
      <w:r>
        <w:t xml:space="preserve">The</w:t>
      </w:r>
      <w:r>
        <w:t xml:space="preserve"> </w:t>
      </w:r>
      <w:r>
        <w:t xml:space="preserve">Mathematician</w:t>
      </w:r>
      <w:r>
        <w:t xml:space="preserve"> </w:t>
      </w:r>
      <w:r>
        <w:t xml:space="preserve">proposed for this engagement holds a Doctor of Philosophy (PhD) in Applied Mathematics from the University of Manchester, with a postdoctoral fellowship completed at the University of Oxford. The candidate possesses over twelve years of professional experience in stochastic modelling, numerical optimisation, and statistical computing. They have previously delivered comparable projects for manufacturing and logistics firms in the United Kingdom Manchester corridor, ensuring familiarity with local industrial standards, data-privacy regulations (UK GDPR), and sector-specific compliance requirements. The</w:t>
      </w:r>
      <w:r>
        <w:t xml:space="preserve"> </w:t>
      </w:r>
      <w:r>
        <w:t xml:space="preserve">Mathematician</w:t>
      </w:r>
      <w:r>
        <w:t xml:space="preserve"> </w:t>
      </w:r>
      <w:r>
        <w:t xml:space="preserve">is a Fellow of the Institute of Mathematics and its Applications (FIMA) and a member of the Royal Statistical Society.</w:t>
      </w:r>
    </w:p>
    <w:bookmarkEnd w:id="24"/>
    <w:bookmarkStart w:id="25" w:name="X84219548950111aba770d88d6d40171a64ff8ef"/>
    <w:p>
      <w:pPr>
        <w:pStyle w:val="Heading2"/>
      </w:pPr>
      <w:r>
        <w:t xml:space="preserve">5. Terms and Conditions Governing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ninety (90) calendar days from the date of issue. Should the client wish to proceed after the expiry date, a revised estimate may be required to reflect any changes in market rates or resource availability.</w:t>
      </w:r>
    </w:p>
    <w:p>
      <w:pPr>
        <w:numPr>
          <w:ilvl w:val="0"/>
          <w:numId w:val="1002"/>
        </w:numPr>
        <w:pStyle w:val="Compact"/>
      </w:pPr>
      <w:r>
        <w:t xml:space="preserve">All payments are due within thirty (30) days of invoice date. Invoices will be issued monthly in arrears, with a final settlement invoice upon project completion.</w:t>
      </w:r>
    </w:p>
    <w:p>
      <w:pPr>
        <w:numPr>
          <w:ilvl w:val="0"/>
          <w:numId w:val="1002"/>
        </w:numPr>
        <w:pStyle w:val="Compact"/>
      </w:pPr>
      <w:r>
        <w:t xml:space="preserve">The total value of this</w:t>
      </w:r>
      <w:r>
        <w:t xml:space="preserve"> </w:t>
      </w:r>
      <w:r>
        <w:t xml:space="preserve">Quotation Estimate</w:t>
      </w:r>
      <w:r>
        <w:t xml:space="preserve"> </w:t>
      </w:r>
      <w:r>
        <w:t xml:space="preserve">is fixed for the first twelve (12) months of the engagement. Thereafter, rates are subject to annual review in line with the Consumer Price Index (CPI) for the United Kingdom.</w:t>
      </w:r>
    </w:p>
    <w:p>
      <w:pPr>
        <w:numPr>
          <w:ilvl w:val="0"/>
          <w:numId w:val="1002"/>
        </w:numPr>
        <w:pStyle w:val="Compact"/>
      </w:pPr>
      <w:r>
        <w:t xml:space="preserve">Apex Analytical Solutions Ltd. shall maintain professional indemnity insurance of no less than £5,000,000 and employers' liability insurance of no less than £10,000,000 throughout the duration of the</w:t>
      </w:r>
      <w:r>
        <w:t xml:space="preserve"> </w:t>
      </w:r>
      <w:r>
        <w:t xml:space="preserve">Mathematician</w:t>
      </w:r>
      <w:r>
        <w:t xml:space="preserve"> </w:t>
      </w:r>
      <w:r>
        <w:t xml:space="preserve">engagement.</w:t>
      </w:r>
    </w:p>
    <w:p>
      <w:pPr>
        <w:numPr>
          <w:ilvl w:val="0"/>
          <w:numId w:val="1002"/>
        </w:numPr>
        <w:pStyle w:val="Compact"/>
      </w:pPr>
      <w:r>
        <w:t xml:space="preserve">All intellectual property developed specifically for Northgate Industrial Systems plc under this contract shall vest in the client upon full payment. General methodologies, templates, and pre-existing tools remain the property of Apex Analytical Solutions Ltd.</w:t>
      </w:r>
    </w:p>
    <w:p>
      <w:pPr>
        <w:numPr>
          <w:ilvl w:val="0"/>
          <w:numId w:val="1002"/>
        </w:numPr>
        <w:pStyle w:val="Compact"/>
      </w:pPr>
      <w:r>
        <w:t xml:space="preserve">Either party may terminate the engagement with fourteen (14) days' written notice. In such an event, the client shall be liable for all services rendered up to the termination date, as detailed in this</w:t>
      </w:r>
      <w:r>
        <w:t xml:space="preserve"> </w:t>
      </w:r>
      <w:r>
        <w:t xml:space="preserve">Quotation Estimate</w:t>
      </w:r>
      <w:r>
        <w:t xml:space="preserve">.</w:t>
      </w:r>
    </w:p>
    <w:p>
      <w:pPr>
        <w:numPr>
          <w:ilvl w:val="0"/>
          <w:numId w:val="1002"/>
        </w:numPr>
        <w:pStyle w:val="Compact"/>
      </w:pPr>
      <w:r>
        <w:t xml:space="preserve">This engagement is governed by the laws of England and Wales. Any disputes shall be subject to the exclusive jurisdiction of the courts of United Kingdom Manchester or, at the client's election, resolved by arbitration under the rules of the London Court of International Arbitration (LCIA).</w:t>
      </w:r>
    </w:p>
    <w:p>
      <w:pPr>
        <w:numPr>
          <w:ilvl w:val="0"/>
          <w:numId w:val="1002"/>
        </w:numPr>
        <w:pStyle w:val="Compact"/>
      </w:pPr>
      <w:r>
        <w:t xml:space="preserve">The</w:t>
      </w:r>
      <w:r>
        <w:t xml:space="preserve"> </w:t>
      </w:r>
      <w:r>
        <w:t xml:space="preserve">Mathematician</w:t>
      </w:r>
      <w:r>
        <w:t xml:space="preserve"> </w:t>
      </w:r>
      <w:r>
        <w:t xml:space="preserve">shall comply with all applicable data protection legislation, including the UK General Data Protection Regulation (UK GDPR) and the Data Protection Act 2018, and shall sign a non-disclosure agreement (NDA) prior to commencing work.</w:t>
      </w:r>
    </w:p>
    <w:bookmarkEnd w:id="25"/>
    <w:bookmarkStart w:id="26" w:name="acceptance-and-authorisation"/>
    <w:p>
      <w:pPr>
        <w:pStyle w:val="Heading2"/>
      </w:pPr>
      <w:r>
        <w:t xml:space="preserve">6. Acceptance and Authorisation</w:t>
      </w:r>
    </w:p>
    <w:p>
      <w:pPr>
        <w:pStyle w:val="FirstParagraph"/>
      </w:pPr>
      <w:r>
        <w:t xml:space="preserve">By signing below, the client confirms acceptance of this</w:t>
      </w:r>
      <w:r>
        <w:t xml:space="preserve"> </w:t>
      </w:r>
      <w:r>
        <w:t xml:space="preserve">Quotation Estimate</w:t>
      </w:r>
      <w:r>
        <w:t xml:space="preserve"> </w:t>
      </w:r>
      <w:r>
        <w:t xml:space="preserve">and authorises Apex Analytical Solutions Ltd. to commence the</w:t>
      </w:r>
      <w:r>
        <w:t xml:space="preserve"> </w:t>
      </w:r>
      <w:r>
        <w:t xml:space="preserve">Mathematician</w:t>
      </w:r>
      <w:r>
        <w:t xml:space="preserve"> </w:t>
      </w:r>
      <w:r>
        <w:t xml:space="preserve">engagement in United Kingdom Manchester on the agreed start date. This document, once countersigned by both parties, constitutes a binding commercial agreement.</w:t>
      </w:r>
    </w:p>
    <w:p>
      <w:pPr>
        <w:pStyle w:val="BodyText"/>
      </w:pPr>
      <w:r>
        <w:rPr>
          <w:bCs/>
          <w:b/>
        </w:rPr>
        <w:t xml:space="preserve">For and on behalf of Apex Analytical Solutions Ltd.</w:t>
      </w:r>
      <w:r>
        <w:br/>
      </w:r>
      <w:r>
        <w:br/>
      </w:r>
      <w:r>
        <w:t xml:space="preserve">Signature: ______________________________</w:t>
      </w:r>
      <w:r>
        <w:br/>
      </w:r>
      <w:r>
        <w:t xml:space="preserve">Name: James Okafor</w:t>
      </w:r>
      <w:r>
        <w:br/>
      </w:r>
      <w:r>
        <w:t xml:space="preserve">Title: Senior Account Director</w:t>
      </w:r>
      <w:r>
        <w:br/>
      </w:r>
      <w:r>
        <w:t xml:space="preserve">Date: ______________________________</w:t>
      </w:r>
    </w:p>
    <w:p>
      <w:pPr>
        <w:pStyle w:val="BodyText"/>
      </w:pPr>
      <w:r>
        <w:rPr>
          <w:bCs/>
          <w:b/>
        </w:rPr>
        <w:t xml:space="preserve">For and on behalf of Northgate Industrial Systems plc</w:t>
      </w:r>
      <w:r>
        <w:br/>
      </w:r>
      <w:r>
        <w:br/>
      </w:r>
      <w:r>
        <w:t xml:space="preserve">Signature: ______________________________</w:t>
      </w:r>
      <w:r>
        <w:br/>
      </w:r>
      <w:r>
        <w:t xml:space="preserve">Name: Dr. Eleanor Whitfield</w:t>
      </w:r>
      <w:r>
        <w:br/>
      </w:r>
      <w:r>
        <w:t xml:space="preserve">Title: Head of Research &amp; Development</w:t>
      </w:r>
      <w:r>
        <w:br/>
      </w:r>
      <w:r>
        <w:t xml:space="preserve">Date: ______________________________</w:t>
      </w:r>
    </w:p>
    <w:p>
      <w:pPr>
        <w:pStyle w:val="BodyText"/>
      </w:pPr>
      <w:r>
        <w:t xml:space="preserve">Apex Analytical Solutions Ltd. | 142 Deansgate, Manchester, M3 2ER, United Kingdom | Registered in England &amp; Wales No. 09876543</w:t>
      </w:r>
    </w:p>
    <w:p>
      <w:pPr>
        <w:pStyle w:val="BodyText"/>
      </w:pPr>
      <w:r>
        <w:t xml:space="preserve">This Quotation Estimate is confidential and intended solely for the named recipient. Unauthorised reproduction or distribution is prohibited.</w:t>
      </w:r>
    </w:p>
    <w:p>
      <w:pPr>
        <w:pStyle w:val="BodyText"/>
      </w:pPr>
      <w:r>
        <w:t xml:space="preserve">Document Reference: QTE-2025-MAN-0472 | Version 1.0 | Generated 12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Mathematician Services - United Kingdom Manchester</dc:title>
  <dc:creator/>
  <dc:language>en-GB</dc:language>
  <cp:keywords/>
  <dcterms:created xsi:type="dcterms:W3CDTF">2026-10-10T04:34:01Z</dcterms:created>
  <dcterms:modified xsi:type="dcterms:W3CDTF">2026-10-10T04:34:01Z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