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Mathematician</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Chicago</w:t>
      </w:r>
    </w:p>
    <w:bookmarkStart w:id="27" w:name="quotation-estimate"/>
    <w:p>
      <w:pPr>
        <w:pStyle w:val="Heading1"/>
      </w:pPr>
      <w:r>
        <w:t xml:space="preserve">QUOTATION ESTIMATE</w:t>
      </w:r>
    </w:p>
    <w:p>
      <w:pPr>
        <w:pStyle w:val="FirstParagraph"/>
      </w:pPr>
      <w:r>
        <w:rPr>
          <w:bCs/>
          <w:b/>
        </w:rPr>
        <w:t xml:space="preserve">Apex Mathematical Consulting Group</w:t>
      </w:r>
      <w:r>
        <w:br/>
      </w:r>
      <w:r>
        <w:t xml:space="preserve">1418 North Michigan Avenue, Suite 2200</w:t>
      </w:r>
      <w:r>
        <w:br/>
      </w:r>
      <w:r>
        <w:t xml:space="preserve">Chicago, Illinois 60610</w:t>
      </w:r>
      <w:r>
        <w:br/>
      </w:r>
      <w:r>
        <w:t xml:space="preserve">United States</w:t>
      </w:r>
      <w:r>
        <w:br/>
      </w:r>
      <w:r>
        <w:t xml:space="preserve">Phone: (312) 555-0187</w:t>
      </w:r>
      <w:r>
        <w:br/>
      </w:r>
      <w:r>
        <w:t xml:space="preserve">Email: estimates@apexmathconsulting.com</w:t>
      </w:r>
    </w:p>
    <w:p>
      <w:pPr>
        <w:pStyle w:val="BodyText"/>
      </w:pPr>
      <w:r>
        <w:rPr>
          <w:bCs/>
          <w:b/>
        </w:rPr>
        <w:t xml:space="preserve">Quotation Estimate No.:</w:t>
      </w:r>
      <w:r>
        <w:t xml:space="preserve"> </w:t>
      </w:r>
      <w:r>
        <w:t xml:space="preserve">QME-2025-CHIC-0472</w:t>
      </w:r>
      <w:r>
        <w:br/>
      </w:r>
      <w:r>
        <w:rPr>
          <w:bCs/>
          <w:b/>
        </w:rPr>
        <w:t xml:space="preserve">Date Issued:</w:t>
      </w:r>
      <w:r>
        <w:t xml:space="preserve"> </w:t>
      </w:r>
      <w:r>
        <w:t xml:space="preserve">June 12, 2025</w:t>
      </w:r>
      <w:r>
        <w:br/>
      </w:r>
      <w:r>
        <w:rPr>
          <w:bCs/>
          <w:b/>
        </w:rPr>
        <w:t xml:space="preserve">Valid Until:</w:t>
      </w:r>
      <w:r>
        <w:t xml:space="preserve"> </w:t>
      </w:r>
      <w:r>
        <w:t xml:space="preserve">July 12, 2025</w:t>
      </w:r>
      <w:r>
        <w:br/>
      </w:r>
      <w:r>
        <w:rPr>
          <w:bCs/>
          <w:b/>
        </w:rPr>
        <w:t xml:space="preserve">Prepared By:</w:t>
      </w:r>
      <w:r>
        <w:t xml:space="preserve"> </w:t>
      </w:r>
      <w:r>
        <w:t xml:space="preserve">Dr. Eleanor V. Hartman, Ph.D.</w:t>
      </w:r>
    </w:p>
    <w:p>
      <w:pPr>
        <w:pStyle w:val="BodyText"/>
      </w:pPr>
      <w:r>
        <w:rPr>
          <w:bCs/>
          <w:b/>
        </w:rPr>
        <w:t xml:space="preserve">Prepared For:</w:t>
      </w:r>
      <w:r>
        <w:br/>
      </w:r>
      <w:r>
        <w:t xml:space="preserve">Meridian Financial Analytics, LLC</w:t>
      </w:r>
      <w:r>
        <w:br/>
      </w:r>
      <w:r>
        <w:t xml:space="preserve">233 South Wacker Drive, Floor 38</w:t>
      </w:r>
      <w:r>
        <w:br/>
      </w:r>
      <w:r>
        <w:t xml:space="preserve">Chicago, Illinois 60606</w:t>
      </w:r>
      <w:r>
        <w:br/>
      </w:r>
      <w:r>
        <w:t xml:space="preserve">United States</w:t>
      </w:r>
      <w:r>
        <w:br/>
      </w:r>
      <w:r>
        <w:rPr>
          <w:bCs/>
          <w:b/>
        </w:rPr>
        <w:t xml:space="preserve">Attn:</w:t>
      </w:r>
      <w:r>
        <w:t xml:space="preserve"> </w:t>
      </w:r>
      <w:r>
        <w:t xml:space="preserve">Mr. David R. Kowalski, Chief Operations Officer</w:t>
      </w:r>
      <w:r>
        <w:br/>
      </w:r>
      <w:r>
        <w:rPr>
          <w:bCs/>
          <w:b/>
        </w:rPr>
        <w:t xml:space="preserve">Project Reference:</w:t>
      </w:r>
      <w:r>
        <w:t xml:space="preserve"> </w:t>
      </w:r>
      <w:r>
        <w:t xml:space="preserve">MFA-2025-Quant-Modeling-09</w:t>
      </w:r>
    </w:p>
    <w:bookmarkStart w:id="20" w:name="purpose-of-this-quotation-estimate"/>
    <w:p>
      <w:pPr>
        <w:pStyle w:val="Heading2"/>
      </w:pPr>
      <w:r>
        <w:t xml:space="preserve">1. Purpose of This Quotation Estimate</w:t>
      </w:r>
    </w:p>
    <w:p>
      <w:pPr>
        <w:pStyle w:val="FirstParagraph"/>
      </w:pPr>
      <w:r>
        <w:t xml:space="preserve">This Quotation Estimate is issued by Apex Mathematical Consulting Group in response to the formal request submitted by Meridian Financial Analytics, LLC for the engagement of a senior</w:t>
      </w:r>
      <w:r>
        <w:t xml:space="preserve"> </w:t>
      </w:r>
      <w:r>
        <w:rPr>
          <w:bCs/>
          <w:b/>
        </w:rPr>
        <w:t xml:space="preserve">Mathematician</w:t>
      </w:r>
      <w:r>
        <w:t xml:space="preserve"> </w:t>
      </w:r>
      <w:r>
        <w:t xml:space="preserve">to provide specialized quantitative modeling, algorithmic optimization, and statistical analysis services. This document outlines the scope of work, projected timelines, and all associated costs for the Mathematician engagement to be performed within the</w:t>
      </w:r>
      <w:r>
        <w:t xml:space="preserve"> </w:t>
      </w:r>
      <w:r>
        <w:rPr>
          <w:bCs/>
          <w:b/>
        </w:rPr>
        <w:t xml:space="preserve">United States Chicago</w:t>
      </w:r>
      <w:r>
        <w:t xml:space="preserve"> </w:t>
      </w:r>
      <w:r>
        <w:t xml:space="preserve">metropolitan area. All pricing in this Quotation Estimate is denominated in United States Dollars (USD) and reflects current market rates for professional Mathematician services in the Chicago, Illinois region as of the date of issuance.</w:t>
      </w:r>
    </w:p>
    <w:bookmarkEnd w:id="20"/>
    <w:bookmarkStart w:id="21" w:name="Xaf4d0d602a3272d04692e8eba4ecf3281db41a3"/>
    <w:p>
      <w:pPr>
        <w:pStyle w:val="Heading2"/>
      </w:pPr>
      <w:r>
        <w:t xml:space="preserve">2. Scope of Services – Mathematician Engagement</w:t>
      </w:r>
    </w:p>
    <w:p>
      <w:pPr>
        <w:pStyle w:val="FirstParagraph"/>
      </w:pPr>
      <w:r>
        <w:t xml:space="preserve">The engaged</w:t>
      </w:r>
      <w:r>
        <w:t xml:space="preserve"> </w:t>
      </w:r>
      <w:r>
        <w:rPr>
          <w:bCs/>
          <w:b/>
        </w:rPr>
        <w:t xml:space="preserve">Mathematician</w:t>
      </w:r>
      <w:r>
        <w:t xml:space="preserve">, Dr. Eleanor V. Hartman, will deliver the following professional services to the client's operations team located in downtown Chicago, United States: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Service Description</w:t>
            </w:r>
          </w:p>
        </w:tc>
        <w:tc>
          <w:tcPr/>
          <w:p>
            <w:pPr>
              <w:pStyle w:val="Compact"/>
              <w:jc w:val="left"/>
            </w:pPr>
            <w:r>
              <w:t xml:space="preserve">Duration</w:t>
            </w:r>
          </w:p>
        </w:tc>
        <w:tc>
          <w:tcPr/>
          <w:p>
            <w:pPr>
              <w:pStyle w:val="Compact"/>
              <w:jc w:val="left"/>
            </w:pPr>
            <w:r>
              <w:t xml:space="preserve">Rate (USD/hr)</w:t>
            </w:r>
          </w:p>
        </w:tc>
        <w:tc>
          <w:tcPr/>
          <w:p>
            <w:pPr>
              <w:pStyle w:val="Compact"/>
              <w:jc w:val="left"/>
            </w:pPr>
            <w:r>
              <w:t xml:space="preserve">Estimated Hours</w:t>
            </w:r>
          </w:p>
        </w:tc>
        <w:tc>
          <w:tcPr/>
          <w:p>
            <w:pPr>
              <w:pStyle w:val="Compact"/>
              <w:jc w:val="left"/>
            </w:pPr>
            <w:r>
              <w:t xml:space="preserve">Subtotal (USD)</w:t>
            </w:r>
          </w:p>
        </w:tc>
      </w:tr>
      <w:tr>
        <w:tc>
          <w:tcPr/>
          <w:p>
            <w:pPr>
              <w:pStyle w:val="Compact"/>
              <w:jc w:val="left"/>
            </w:pPr>
            <w:r>
              <w:t xml:space="preserve">01</w:t>
            </w:r>
          </w:p>
        </w:tc>
        <w:tc>
          <w:tcPr/>
          <w:p>
            <w:pPr>
              <w:pStyle w:val="Compact"/>
              <w:jc w:val="left"/>
            </w:pPr>
            <w:r>
              <w:t xml:space="preserve">Quantitative risk modeling and stochastic process design for portfolio optimization</w:t>
            </w:r>
          </w:p>
        </w:tc>
        <w:tc>
          <w:tcPr/>
          <w:p>
            <w:pPr>
              <w:pStyle w:val="Compact"/>
              <w:jc w:val="left"/>
            </w:pPr>
            <w:r>
              <w:t xml:space="preserve">Weeks 1–4</w:t>
            </w:r>
          </w:p>
        </w:tc>
        <w:tc>
          <w:tcPr/>
          <w:p>
            <w:pPr>
              <w:pStyle w:val="Compact"/>
              <w:jc w:val="left"/>
            </w:pPr>
            <w:r>
              <w:t xml:space="preserve">$285.00</w:t>
            </w:r>
          </w:p>
        </w:tc>
        <w:tc>
          <w:tcPr/>
          <w:p>
            <w:pPr>
              <w:pStyle w:val="Compact"/>
              <w:jc w:val="left"/>
            </w:pPr>
            <w:r>
              <w:t xml:space="preserve">120</w:t>
            </w:r>
          </w:p>
        </w:tc>
        <w:tc>
          <w:tcPr/>
          <w:p>
            <w:pPr>
              <w:pStyle w:val="Compact"/>
              <w:jc w:val="left"/>
            </w:pPr>
            <w:r>
              <w:t xml:space="preserve">$34,200.00</w:t>
            </w:r>
          </w:p>
        </w:tc>
      </w:tr>
      <w:tr>
        <w:tc>
          <w:tcPr/>
          <w:p>
            <w:pPr>
              <w:pStyle w:val="Compact"/>
              <w:jc w:val="left"/>
            </w:pPr>
            <w:r>
              <w:t xml:space="preserve">02</w:t>
            </w:r>
          </w:p>
        </w:tc>
        <w:tc>
          <w:tcPr/>
          <w:p>
            <w:pPr>
              <w:pStyle w:val="Compact"/>
              <w:jc w:val="left"/>
            </w:pPr>
            <w:r>
              <w:t xml:space="preserve">Development of differential equation-based pricing models for derivative instruments</w:t>
            </w:r>
          </w:p>
        </w:tc>
        <w:tc>
          <w:tcPr/>
          <w:p>
            <w:pPr>
              <w:pStyle w:val="Compact"/>
              <w:jc w:val="left"/>
            </w:pPr>
            <w:r>
              <w:t xml:space="preserve">Weeks 5–8</w:t>
            </w:r>
          </w:p>
        </w:tc>
        <w:tc>
          <w:tcPr/>
          <w:p>
            <w:pPr>
              <w:pStyle w:val="Compact"/>
              <w:jc w:val="left"/>
            </w:pPr>
            <w:r>
              <w:t xml:space="preserve">$285.00</w:t>
            </w:r>
          </w:p>
        </w:tc>
        <w:tc>
          <w:tcPr/>
          <w:p>
            <w:pPr>
              <w:pStyle w:val="Compact"/>
              <w:jc w:val="left"/>
            </w:pPr>
            <w:r>
              <w:t xml:space="preserve">96</w:t>
            </w:r>
          </w:p>
        </w:tc>
        <w:tc>
          <w:tcPr/>
          <w:p>
            <w:pPr>
              <w:pStyle w:val="Compact"/>
              <w:jc w:val="left"/>
            </w:pPr>
            <w:r>
              <w:t xml:space="preserve">$27,360.00</w:t>
            </w:r>
          </w:p>
        </w:tc>
      </w:tr>
      <w:tr>
        <w:tc>
          <w:tcPr/>
          <w:p>
            <w:pPr>
              <w:pStyle w:val="Compact"/>
              <w:jc w:val="left"/>
            </w:pPr>
            <w:r>
              <w:t xml:space="preserve">03</w:t>
            </w:r>
          </w:p>
        </w:tc>
        <w:tc>
          <w:tcPr/>
          <w:p>
            <w:pPr>
              <w:pStyle w:val="Compact"/>
              <w:jc w:val="left"/>
            </w:pPr>
            <w:r>
              <w:t xml:space="preserve">Statistical hypothesis testing and Bayesian inference framework implementation</w:t>
            </w:r>
          </w:p>
        </w:tc>
        <w:tc>
          <w:tcPr/>
          <w:p>
            <w:pPr>
              <w:pStyle w:val="Compact"/>
              <w:jc w:val="left"/>
            </w:pPr>
            <w:r>
              <w:t xml:space="preserve">Weeks 9–11</w:t>
            </w:r>
          </w:p>
        </w:tc>
        <w:tc>
          <w:tcPr/>
          <w:p>
            <w:pPr>
              <w:pStyle w:val="Compact"/>
              <w:jc w:val="left"/>
            </w:pPr>
            <w:r>
              <w:t xml:space="preserve">$265.00</w:t>
            </w:r>
          </w:p>
        </w:tc>
        <w:tc>
          <w:tcPr/>
          <w:p>
            <w:pPr>
              <w:pStyle w:val="Compact"/>
              <w:jc w:val="left"/>
            </w:pPr>
            <w:r>
              <w:t xml:space="preserve">72</w:t>
            </w:r>
          </w:p>
        </w:tc>
        <w:tc>
          <w:tcPr/>
          <w:p>
            <w:pPr>
              <w:pStyle w:val="Compact"/>
              <w:jc w:val="left"/>
            </w:pPr>
            <w:r>
              <w:t xml:space="preserve">$19,080.00</w:t>
            </w:r>
          </w:p>
        </w:tc>
      </w:tr>
      <w:tr>
        <w:tc>
          <w:tcPr/>
          <w:p>
            <w:pPr>
              <w:pStyle w:val="Compact"/>
              <w:jc w:val="left"/>
            </w:pPr>
            <w:r>
              <w:t xml:space="preserve">04</w:t>
            </w:r>
          </w:p>
        </w:tc>
        <w:tc>
          <w:tcPr/>
          <w:p>
            <w:pPr>
              <w:pStyle w:val="Compact"/>
              <w:jc w:val="left"/>
            </w:pPr>
            <w:r>
              <w:t xml:space="preserve">Algorithmic optimization using linear and nonlinear programming techniques</w:t>
            </w:r>
          </w:p>
        </w:tc>
        <w:tc>
          <w:tcPr/>
          <w:p>
            <w:pPr>
              <w:pStyle w:val="Compact"/>
              <w:jc w:val="left"/>
            </w:pPr>
            <w:r>
              <w:t xml:space="preserve">Weeks 12–14</w:t>
            </w:r>
          </w:p>
        </w:tc>
        <w:tc>
          <w:tcPr/>
          <w:p>
            <w:pPr>
              <w:pStyle w:val="Compact"/>
              <w:jc w:val="left"/>
            </w:pPr>
            <w:r>
              <w:t xml:space="preserve">$265.00</w:t>
            </w:r>
          </w:p>
        </w:tc>
        <w:tc>
          <w:tcPr/>
          <w:p>
            <w:pPr>
              <w:pStyle w:val="Compact"/>
              <w:jc w:val="left"/>
            </w:pPr>
            <w:r>
              <w:t xml:space="preserve">60</w:t>
            </w:r>
          </w:p>
        </w:tc>
        <w:tc>
          <w:tcPr/>
          <w:p>
            <w:pPr>
              <w:pStyle w:val="Compact"/>
              <w:jc w:val="left"/>
            </w:pPr>
            <w:r>
              <w:t xml:space="preserve">$15,900.00</w:t>
            </w:r>
          </w:p>
        </w:tc>
      </w:tr>
      <w:tr>
        <w:tc>
          <w:tcPr/>
          <w:p>
            <w:pPr>
              <w:pStyle w:val="Compact"/>
              <w:jc w:val="left"/>
            </w:pPr>
            <w:r>
              <w:t xml:space="preserve">05</w:t>
            </w:r>
          </w:p>
        </w:tc>
        <w:tc>
          <w:tcPr/>
          <w:p>
            <w:pPr>
              <w:pStyle w:val="Compact"/>
              <w:jc w:val="left"/>
            </w:pPr>
            <w:r>
              <w:t xml:space="preserve">On-site consultation and technical training sessions at client's Chicago office</w:t>
            </w:r>
          </w:p>
        </w:tc>
        <w:tc>
          <w:tcPr/>
          <w:p>
            <w:pPr>
              <w:pStyle w:val="Compact"/>
              <w:jc w:val="left"/>
            </w:pPr>
            <w:r>
              <w:t xml:space="preserve">Weeks 15–16</w:t>
            </w:r>
          </w:p>
        </w:tc>
        <w:tc>
          <w:tcPr/>
          <w:p>
            <w:pPr>
              <w:pStyle w:val="Compact"/>
              <w:jc w:val="left"/>
            </w:pPr>
            <w:r>
              <w:t xml:space="preserve">$310.00</w:t>
            </w:r>
          </w:p>
        </w:tc>
        <w:tc>
          <w:tcPr/>
          <w:p>
            <w:pPr>
              <w:pStyle w:val="Compact"/>
              <w:jc w:val="left"/>
            </w:pPr>
            <w:r>
              <w:t xml:space="preserve">40</w:t>
            </w:r>
          </w:p>
        </w:tc>
        <w:tc>
          <w:tcPr/>
          <w:p>
            <w:pPr>
              <w:pStyle w:val="Compact"/>
              <w:jc w:val="left"/>
            </w:pPr>
            <w:r>
              <w:t xml:space="preserve">$12,400.00</w:t>
            </w:r>
          </w:p>
        </w:tc>
      </w:tr>
      <w:tr>
        <w:tc>
          <w:tcPr/>
          <w:p>
            <w:pPr>
              <w:pStyle w:val="Compact"/>
              <w:jc w:val="left"/>
            </w:pPr>
            <w:r>
              <w:t xml:space="preserve">06</w:t>
            </w:r>
          </w:p>
        </w:tc>
        <w:tc>
          <w:tcPr/>
          <w:p>
            <w:pPr>
              <w:pStyle w:val="Compact"/>
              <w:jc w:val="left"/>
            </w:pPr>
            <w:r>
              <w:t xml:space="preserve">Preparation of final technical documentation, mathematical proofs, and deliverable reports</w:t>
            </w:r>
          </w:p>
        </w:tc>
        <w:tc>
          <w:tcPr/>
          <w:p>
            <w:pPr>
              <w:pStyle w:val="Compact"/>
              <w:jc w:val="left"/>
            </w:pPr>
            <w:r>
              <w:t xml:space="preserve">Week 17</w:t>
            </w:r>
          </w:p>
        </w:tc>
        <w:tc>
          <w:tcPr/>
          <w:p>
            <w:pPr>
              <w:pStyle w:val="Compact"/>
              <w:jc w:val="left"/>
            </w:pPr>
            <w:r>
              <w:t xml:space="preserve">$245.00</w:t>
            </w:r>
          </w:p>
        </w:tc>
        <w:tc>
          <w:tcPr/>
          <w:p>
            <w:pPr>
              <w:pStyle w:val="Compact"/>
              <w:jc w:val="left"/>
            </w:pPr>
            <w:r>
              <w:t xml:space="preserve">32</w:t>
            </w:r>
          </w:p>
        </w:tc>
        <w:tc>
          <w:tcPr/>
          <w:p>
            <w:pPr>
              <w:pStyle w:val="Compact"/>
              <w:jc w:val="left"/>
            </w:pPr>
            <w:r>
              <w:t xml:space="preserve">$7,840.00</w:t>
            </w:r>
          </w:p>
        </w:tc>
      </w:tr>
      <w:tr>
        <w:tc>
          <w:tcPr/>
          <w:p>
            <w:pPr>
              <w:pStyle w:val="Compact"/>
              <w:jc w:val="left"/>
            </w:pPr>
            <w:r>
              <w:t xml:space="preserve">07</w:t>
            </w:r>
          </w:p>
        </w:tc>
        <w:tc>
          <w:tcPr/>
          <w:p>
            <w:pPr>
              <w:pStyle w:val="Compact"/>
              <w:jc w:val="left"/>
            </w:pPr>
            <w:r>
              <w:t xml:space="preserve">Travel and local transportation within the United States Chicago metropolitan area</w:t>
            </w:r>
          </w:p>
        </w:tc>
        <w:tc>
          <w:tcPr/>
          <w:p>
            <w:pPr>
              <w:pStyle w:val="Compact"/>
              <w:jc w:val="left"/>
            </w:pPr>
            <w:r>
              <w:t xml:space="preserve">Entire engagement</w:t>
            </w:r>
          </w:p>
        </w:tc>
        <w:tc>
          <w:tcPr/>
          <w:p>
            <w:pPr>
              <w:pStyle w:val="Compact"/>
              <w:jc w:val="left"/>
            </w:pPr>
            <w:r>
              <w:t xml:space="preserve">Flat fee</w:t>
            </w:r>
          </w:p>
        </w:tc>
        <w:tc>
          <w:tcPr/>
          <w:p>
            <w:pPr>
              <w:pStyle w:val="Compact"/>
              <w:jc w:val="left"/>
            </w:pPr>
            <w:r>
              <w:t xml:space="preserve">—</w:t>
            </w:r>
          </w:p>
        </w:tc>
        <w:tc>
          <w:tcPr/>
          <w:p>
            <w:pPr>
              <w:pStyle w:val="Compact"/>
              <w:jc w:val="left"/>
            </w:pPr>
            <w:r>
              <w:t xml:space="preserve">$3,200.00</w:t>
            </w:r>
          </w:p>
        </w:tc>
      </w:tr>
      <w:tr>
        <w:tc>
          <w:tcPr/>
          <w:p>
            <w:pPr>
              <w:pStyle w:val="Compact"/>
              <w:jc w:val="left"/>
            </w:pPr>
            <w:r>
              <w:t xml:space="preserve">08</w:t>
            </w:r>
          </w:p>
        </w:tc>
        <w:tc>
          <w:tcPr/>
          <w:p>
            <w:pPr>
              <w:pStyle w:val="Compact"/>
              <w:jc w:val="left"/>
            </w:pPr>
            <w:r>
              <w:t xml:space="preserve">Software licensing (MATLAB, R, Python scientific stack) and computational cloud resources</w:t>
            </w:r>
          </w:p>
        </w:tc>
        <w:tc>
          <w:tcPr/>
          <w:p>
            <w:pPr>
              <w:pStyle w:val="Compact"/>
              <w:jc w:val="left"/>
            </w:pPr>
            <w:r>
              <w:t xml:space="preserve">Entire engagement</w:t>
            </w:r>
          </w:p>
        </w:tc>
        <w:tc>
          <w:tcPr/>
          <w:p>
            <w:pPr>
              <w:pStyle w:val="Compact"/>
              <w:jc w:val="left"/>
            </w:pPr>
            <w:r>
              <w:t xml:space="preserve">Flat fee</w:t>
            </w:r>
          </w:p>
        </w:tc>
        <w:tc>
          <w:tcPr/>
          <w:p>
            <w:pPr>
              <w:pStyle w:val="Compact"/>
              <w:jc w:val="left"/>
            </w:pPr>
            <w:r>
              <w:t xml:space="preserve">—</w:t>
            </w:r>
          </w:p>
        </w:tc>
        <w:tc>
          <w:tcPr/>
          <w:p>
            <w:pPr>
              <w:pStyle w:val="Compact"/>
              <w:jc w:val="left"/>
            </w:pPr>
            <w:r>
              <w:t xml:space="preserve">$5,600.00</w:t>
            </w:r>
          </w:p>
        </w:tc>
      </w:tr>
    </w:tbl>
    <w:bookmarkEnd w:id="21"/>
    <w:bookmarkStart w:id="22" w:name="cost-summary"/>
    <w:p>
      <w:pPr>
        <w:pStyle w:val="Heading2"/>
      </w:pPr>
      <w:r>
        <w:t xml:space="preserve">3. Cost Summary</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Description</w:t>
            </w:r>
          </w:p>
        </w:tc>
        <w:tc>
          <w:tcPr/>
          <w:p>
            <w:pPr>
              <w:pStyle w:val="Compact"/>
              <w:jc w:val="left"/>
            </w:pPr>
            <w:r>
              <w:t xml:space="preserve">Amount (USD)</w:t>
            </w:r>
          </w:p>
        </w:tc>
      </w:tr>
      <w:tr>
        <w:tc>
          <w:tcPr/>
          <w:p>
            <w:pPr>
              <w:pStyle w:val="Compact"/>
              <w:jc w:val="left"/>
            </w:pPr>
            <w:r>
              <w:t xml:space="preserve">Subtotal – Professional Mathematician Services (Items 01–06)</w:t>
            </w:r>
          </w:p>
        </w:tc>
        <w:tc>
          <w:tcPr/>
          <w:p>
            <w:pPr>
              <w:pStyle w:val="Compact"/>
              <w:jc w:val="left"/>
            </w:pPr>
            <w:r>
              <w:t xml:space="preserve">$116,780.00</w:t>
            </w:r>
          </w:p>
        </w:tc>
      </w:tr>
      <w:tr>
        <w:tc>
          <w:tcPr/>
          <w:p>
            <w:pPr>
              <w:pStyle w:val="Compact"/>
              <w:jc w:val="left"/>
            </w:pPr>
            <w:r>
              <w:t xml:space="preserve">Subtotal – Travel, Transportation &amp; Software (Items 07–08)</w:t>
            </w:r>
          </w:p>
        </w:tc>
        <w:tc>
          <w:tcPr/>
          <w:p>
            <w:pPr>
              <w:pStyle w:val="Compact"/>
              <w:jc w:val="left"/>
            </w:pPr>
            <w:r>
              <w:t xml:space="preserve">$8,800.00</w:t>
            </w:r>
          </w:p>
        </w:tc>
      </w:tr>
      <w:tr>
        <w:tc>
          <w:tcPr/>
          <w:p>
            <w:pPr>
              <w:pStyle w:val="Compact"/>
              <w:jc w:val="left"/>
            </w:pPr>
            <w:r>
              <w:t xml:space="preserve">Applicable Illinois State Sales Tax (6.25%)</w:t>
            </w:r>
          </w:p>
        </w:tc>
        <w:tc>
          <w:tcPr/>
          <w:p>
            <w:pPr>
              <w:pStyle w:val="Compact"/>
              <w:jc w:val="left"/>
            </w:pPr>
            <w:r>
              <w:t xml:space="preserve">$8,046.25</w:t>
            </w:r>
          </w:p>
        </w:tc>
      </w:tr>
      <w:tr>
        <w:tc>
          <w:tcPr/>
          <w:p>
            <w:pPr>
              <w:pStyle w:val="Compact"/>
              <w:jc w:val="left"/>
            </w:pPr>
            <w:r>
              <w:t xml:space="preserve">Chicago Municipal Tax (2.5%)</w:t>
            </w:r>
          </w:p>
        </w:tc>
        <w:tc>
          <w:tcPr/>
          <w:p>
            <w:pPr>
              <w:pStyle w:val="Compact"/>
              <w:jc w:val="left"/>
            </w:pPr>
            <w:r>
              <w:t xml:space="preserve">$3,246.50</w:t>
            </w:r>
          </w:p>
        </w:tc>
      </w:tr>
      <w:tr>
        <w:tc>
          <w:tcPr/>
          <w:p>
            <w:pPr>
              <w:pStyle w:val="Compact"/>
              <w:jc w:val="left"/>
            </w:pPr>
            <w:r>
              <w:rPr>
                <w:bCs/>
                <w:b/>
              </w:rPr>
              <w:t xml:space="preserve">TOTAL ESTIMATED COST (Quotation Estimate QME-2025-CHIC-0472)</w:t>
            </w:r>
          </w:p>
        </w:tc>
        <w:tc>
          <w:tcPr/>
          <w:p>
            <w:pPr>
              <w:pStyle w:val="Compact"/>
              <w:jc w:val="left"/>
            </w:pPr>
            <w:r>
              <w:rPr>
                <w:bCs/>
                <w:b/>
              </w:rPr>
              <w:t xml:space="preserve">$136,872.75</w:t>
            </w:r>
          </w:p>
        </w:tc>
      </w:tr>
    </w:tbl>
    <w:bookmarkEnd w:id="22"/>
    <w:bookmarkStart w:id="23" w:name="project-timeline"/>
    <w:p>
      <w:pPr>
        <w:pStyle w:val="Heading2"/>
      </w:pPr>
      <w:r>
        <w:t xml:space="preserve">4. Project Timeline</w:t>
      </w:r>
    </w:p>
    <w:p>
      <w:pPr>
        <w:pStyle w:val="FirstParagraph"/>
      </w:pPr>
      <w:r>
        <w:t xml:space="preserve">The full Mathematician engagement is projected to span approximately seventeen (17) calendar weeks, commencing on or about July 1, 2025, and concluding by October 24, 2025. All on-site work will be conducted at the client's premises in the United States Chicago financial district. Remote collaboration sessions may be scheduled as mutually agreed upon. The Mathematician will maintain a standard work schedule of Monday through Friday, 8:00 AM to 5:00 PM Central Time, with availability for limited evening consultations during critical modeling phases.</w:t>
      </w:r>
    </w:p>
    <w:bookmarkEnd w:id="23"/>
    <w:bookmarkStart w:id="24" w:name="payment-terms"/>
    <w:p>
      <w:pPr>
        <w:pStyle w:val="Heading2"/>
      </w:pPr>
      <w:r>
        <w:t xml:space="preserve">5. Payment Terms</w:t>
      </w:r>
    </w:p>
    <w:p>
      <w:pPr>
        <w:pStyle w:val="FirstParagraph"/>
      </w:pPr>
      <w:r>
        <w:t xml:space="preserve">Payment for this Quotation Estimate shall be structured as follows:</w:t>
      </w:r>
    </w:p>
    <w:p>
      <w:pPr>
        <w:numPr>
          <w:ilvl w:val="0"/>
          <w:numId w:val="1001"/>
        </w:numPr>
        <w:pStyle w:val="Compact"/>
      </w:pPr>
      <w:r>
        <w:rPr>
          <w:bCs/>
          <w:b/>
        </w:rPr>
        <w:t xml:space="preserve">25% Retainer:</w:t>
      </w:r>
      <w:r>
        <w:t xml:space="preserve"> </w:t>
      </w:r>
      <w:r>
        <w:t xml:space="preserve">Due upon execution of this Quotation Estimate and prior to commencement of work ($34,218.19).</w:t>
      </w:r>
    </w:p>
    <w:p>
      <w:pPr>
        <w:numPr>
          <w:ilvl w:val="0"/>
          <w:numId w:val="1001"/>
        </w:numPr>
        <w:pStyle w:val="Compact"/>
      </w:pPr>
      <w:r>
        <w:rPr>
          <w:bCs/>
          <w:b/>
        </w:rPr>
        <w:t xml:space="preserve">Monthly Invoices:</w:t>
      </w:r>
      <w:r>
        <w:t xml:space="preserve"> </w:t>
      </w:r>
      <w:r>
        <w:t xml:space="preserve">Billed at the end of each calendar month for services rendered during that period.</w:t>
      </w:r>
    </w:p>
    <w:p>
      <w:pPr>
        <w:numPr>
          <w:ilvl w:val="0"/>
          <w:numId w:val="1001"/>
        </w:numPr>
        <w:pStyle w:val="Compact"/>
      </w:pPr>
      <w:r>
        <w:rPr>
          <w:bCs/>
          <w:b/>
        </w:rPr>
        <w:t xml:space="preserve">Final Payment:</w:t>
      </w:r>
      <w:r>
        <w:t xml:space="preserve"> </w:t>
      </w:r>
      <w:r>
        <w:t xml:space="preserve">Due within thirty (30) days of delivery of the final technical documentation package.</w:t>
      </w:r>
    </w:p>
    <w:p>
      <w:pPr>
        <w:pStyle w:val="FirstParagraph"/>
      </w:pPr>
      <w:r>
        <w:t xml:space="preserve">All payments are to be made via wire transfer to the account designated by Apex Mathematical Consulting Group. Late payments shall accrue interest at a rate of 1.5% per month, in accordance with Illinois commercial code provisions applicable in the United States Chicago jurisdiction.</w:t>
      </w:r>
    </w:p>
    <w:bookmarkEnd w:id="24"/>
    <w:bookmarkStart w:id="25" w:name="terms-and-conditions"/>
    <w:p>
      <w:pPr>
        <w:pStyle w:val="Heading2"/>
      </w:pPr>
      <w:r>
        <w:t xml:space="preserve">6. Terms and Conditions</w:t>
      </w:r>
    </w:p>
    <w:p>
      <w:pPr>
        <w:numPr>
          <w:ilvl w:val="0"/>
          <w:numId w:val="1002"/>
        </w:numPr>
        <w:pStyle w:val="Compact"/>
      </w:pPr>
      <w:r>
        <w:t xml:space="preserve">This Quotation Estimate is valid for thirty (30) days from the date of issuance. After the expiration date, all rates and availability of the Mathematician are subject to reconfirmation.</w:t>
      </w:r>
    </w:p>
    <w:p>
      <w:pPr>
        <w:numPr>
          <w:ilvl w:val="0"/>
          <w:numId w:val="1002"/>
        </w:numPr>
        <w:pStyle w:val="Compact"/>
      </w:pPr>
      <w:r>
        <w:t xml:space="preserve">All intellectual property, mathematical models, proofs, and documentation produced under this engagement shall become the sole property of Meridian Financial Analytics, LLC upon full payment.</w:t>
      </w:r>
    </w:p>
    <w:p>
      <w:pPr>
        <w:numPr>
          <w:ilvl w:val="0"/>
          <w:numId w:val="1002"/>
        </w:numPr>
        <w:pStyle w:val="Compact"/>
      </w:pPr>
      <w:r>
        <w:t xml:space="preserve">The Mathematician shall maintain strict confidentiality regarding all client data, proprietary algorithms, and financial information encountered during the engagement, in compliance with applicable United States federal and Illinois state privacy regulations.</w:t>
      </w:r>
    </w:p>
    <w:p>
      <w:pPr>
        <w:numPr>
          <w:ilvl w:val="0"/>
          <w:numId w:val="1002"/>
        </w:numPr>
        <w:pStyle w:val="Compact"/>
      </w:pPr>
      <w:r>
        <w:t xml:space="preserve">Any scope changes or additional services beyond those listed in this Quotation Estimate will require a written amendment signed by both parties prior to execution.</w:t>
      </w:r>
    </w:p>
    <w:p>
      <w:pPr>
        <w:numPr>
          <w:ilvl w:val="0"/>
          <w:numId w:val="1002"/>
        </w:numPr>
        <w:pStyle w:val="Compact"/>
      </w:pPr>
      <w:r>
        <w:t xml:space="preserve">This Quotation Estimate is governed by the laws of the State of Illinois, United States, and any disputes shall be resolved through binding arbitration in Chicago, Illinois.</w:t>
      </w:r>
    </w:p>
    <w:p>
      <w:pPr>
        <w:numPr>
          <w:ilvl w:val="0"/>
          <w:numId w:val="1002"/>
        </w:numPr>
        <w:pStyle w:val="Compact"/>
      </w:pPr>
      <w:r>
        <w:t xml:space="preserve">The Mathematician reserves the right to decline or modify services if the client's data or requirements present ethical or legal concerns under United States professional standards.</w:t>
      </w:r>
    </w:p>
    <w:bookmarkEnd w:id="25"/>
    <w:bookmarkStart w:id="26" w:name="acceptance-and-authorization"/>
    <w:p>
      <w:pPr>
        <w:pStyle w:val="Heading2"/>
      </w:pPr>
      <w:r>
        <w:t xml:space="preserve">7. Acceptance and Authorization</w:t>
      </w:r>
    </w:p>
    <w:p>
      <w:pPr>
        <w:pStyle w:val="FirstParagraph"/>
      </w:pPr>
      <w:r>
        <w:t xml:space="preserve">By signing below, the client acknowledges receipt of this Quotation Estimate, agrees to the scope of work, rates, and terms outlined herein, and authorizes Apex Mathematical Consulting Group to commence the Mathematician engagement in the United States Chicago area.</w:t>
      </w:r>
    </w:p>
    <w:p>
      <w:pPr>
        <w:pStyle w:val="BodyText"/>
      </w:pPr>
      <w:r>
        <w:rPr>
          <w:bCs/>
          <w:b/>
        </w:rPr>
        <w:t xml:space="preserve">For Meridian Financial Analytics, LLC:</w:t>
      </w:r>
    </w:p>
    <w:p>
      <w:pPr>
        <w:pStyle w:val="BodyText"/>
      </w:pPr>
      <w:r>
        <w:t xml:space="preserve">David R. Kowalski, COO   |   Date: _______________</w:t>
      </w:r>
    </w:p>
    <w:p>
      <w:pPr>
        <w:pStyle w:val="BodyText"/>
      </w:pPr>
      <w:r>
        <w:rPr>
          <w:bCs/>
          <w:b/>
        </w:rPr>
        <w:t xml:space="preserve">For Apex Mathematical Consulting Group:</w:t>
      </w:r>
    </w:p>
    <w:p>
      <w:pPr>
        <w:pStyle w:val="BodyText"/>
      </w:pPr>
      <w:r>
        <w:t xml:space="preserve">Dr. Eleanor V. Hartman, Ph.D.   |   Date: _______________</w:t>
      </w:r>
    </w:p>
    <w:p>
      <w:pPr>
        <w:pStyle w:val="BodyText"/>
      </w:pPr>
      <w:r>
        <w:t xml:space="preserve">Apex Mathematical Consulting Group • 1418 North Michigan Avenue, Suite 2200, Chicago, IL 60610, United States</w:t>
      </w:r>
      <w:r>
        <w:br/>
      </w:r>
      <w:r>
        <w:t xml:space="preserve">Quotation Estimate No. QME-2025-CHIC-0472 • This document is confidential and intended solely for the named recipient.</w:t>
      </w:r>
      <w:r>
        <w:br/>
      </w:r>
      <w:r>
        <w:t xml:space="preserve">Page 1 of 1 • Generated June 12, 2025</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Mathematician Services - United States Chicago</dc:title>
  <dc:creator/>
  <dc:language>en</dc:language>
  <cp:keywords/>
  <dcterms:created xsi:type="dcterms:W3CDTF">2026-10-10T02:47:25Z</dcterms:created>
  <dcterms:modified xsi:type="dcterms:W3CDTF">2026-10-10T02:47:25Z</dcterms:modified>
</cp:coreProperties>
</file>

<file path=docProps/custom.xml><?xml version="1.0" encoding="utf-8"?>
<Properties xmlns="http://schemas.openxmlformats.org/officeDocument/2006/custom-properties" xmlns:vt="http://schemas.openxmlformats.org/officeDocument/2006/docPropsVTypes"/>
</file>