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Mathematician Consulting &amp; Analytical Services</w:t>
      </w:r>
    </w:p>
    <w:p>
      <w:pPr>
        <w:pStyle w:val="BodyText"/>
      </w:pPr>
      <w:r>
        <w:t xml:space="preserve">United States Los Angeles, California 90012</w:t>
      </w:r>
    </w:p>
    <w:bookmarkEnd w:id="20"/>
    <w:p>
      <w:pPr>
        <w:pStyle w:val="BodyText"/>
      </w:pPr>
      <w:r>
        <w:rPr>
          <w:bCs/>
          <w:b/>
        </w:rPr>
        <w:t xml:space="preserve">Quotation No.:</w:t>
      </w:r>
      <w:r>
        <w:t xml:space="preserve"> </w:t>
      </w:r>
      <w:r>
        <w:t xml:space="preserve">QE-LA-2025-0487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Dr. Eleanor V. Hartwell, Ph.D.</w:t>
      </w:r>
      <w:r>
        <w:br/>
      </w:r>
      <w:r>
        <w:rPr>
          <w:bCs/>
          <w:b/>
        </w:rPr>
        <w:t xml:space="preserve">Firm:</w:t>
      </w:r>
      <w:r>
        <w:t xml:space="preserve"> </w:t>
      </w:r>
      <w:r>
        <w:t xml:space="preserve">Pacific Analytical Mathematics Group</w:t>
      </w:r>
      <w:r>
        <w:br/>
      </w:r>
      <w:r>
        <w:rPr>
          <w:bCs/>
          <w:b/>
        </w:rPr>
        <w:t xml:space="preserve">Address:</w:t>
      </w:r>
      <w:r>
        <w:t xml:space="preserve"> </w:t>
      </w:r>
      <w:r>
        <w:t xml:space="preserve">4200 Wilshire Blvd, Suite 1800, United States Los Angeles</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Financial Technologies, Inc.</w:t>
            </w:r>
          </w:p>
        </w:tc>
      </w:tr>
      <w:tr>
        <w:tc>
          <w:tcPr/>
          <w:p>
            <w:pPr>
              <w:pStyle w:val="Compact"/>
              <w:jc w:val="left"/>
            </w:pPr>
            <w:r>
              <w:t xml:space="preserve">Client Address</w:t>
            </w:r>
          </w:p>
        </w:tc>
        <w:tc>
          <w:tcPr/>
          <w:p>
            <w:pPr>
              <w:pStyle w:val="Compact"/>
              <w:jc w:val="left"/>
            </w:pPr>
            <w:r>
              <w:t xml:space="preserve">700 S. Grand Avenue, 22nd Floor, United States Los Angeles, CA 90017</w:t>
            </w:r>
          </w:p>
        </w:tc>
      </w:tr>
      <w:tr>
        <w:tc>
          <w:tcPr/>
          <w:p>
            <w:pPr>
              <w:pStyle w:val="Compact"/>
              <w:jc w:val="left"/>
            </w:pPr>
            <w:r>
              <w:t xml:space="preserve">Point of Contact</w:t>
            </w:r>
          </w:p>
        </w:tc>
        <w:tc>
          <w:tcPr/>
          <w:p>
            <w:pPr>
              <w:pStyle w:val="Compact"/>
              <w:jc w:val="left"/>
            </w:pPr>
            <w:r>
              <w:t xml:space="preserve">Mr. David R. Chen, Chief Technology Officer</w:t>
            </w:r>
          </w:p>
        </w:tc>
      </w:tr>
      <w:tr>
        <w:tc>
          <w:tcPr/>
          <w:p>
            <w:pPr>
              <w:pStyle w:val="Compact"/>
              <w:jc w:val="left"/>
            </w:pPr>
            <w:r>
              <w:t xml:space="preserve">Project Reference</w:t>
            </w:r>
          </w:p>
        </w:tc>
        <w:tc>
          <w:tcPr/>
          <w:p>
            <w:pPr>
              <w:pStyle w:val="Compact"/>
              <w:jc w:val="left"/>
            </w:pPr>
            <w:r>
              <w:t xml:space="preserve">MFT-2025-Quant-Modeling-Phase II</w:t>
            </w:r>
          </w:p>
        </w:tc>
      </w:tr>
    </w:tbl>
    <w:bookmarkEnd w:id="21"/>
    <w:bookmarkStart w:id="22" w:name="scope-of-work-mathematician-engagement"/>
    <w:p>
      <w:pPr>
        <w:pStyle w:val="Heading2"/>
      </w:pPr>
      <w:r>
        <w:t xml:space="preserve">2. Scope of Work – Mathematician Engagement</w:t>
      </w:r>
    </w:p>
    <w:p>
      <w:pPr>
        <w:pStyle w:val="FirstParagraph"/>
      </w:pPr>
      <w:r>
        <w:t xml:space="preserve">This</w:t>
      </w:r>
      <w:r>
        <w:t xml:space="preserve"> </w:t>
      </w:r>
      <w:r>
        <w:t xml:space="preserve">Quotation Estimate</w:t>
      </w:r>
      <w:r>
        <w:t xml:space="preserve"> </w:t>
      </w:r>
      <w:r>
        <w:t xml:space="preserve">outlines the professional services to be rendered by a senior</w:t>
      </w:r>
      <w:r>
        <w:t xml:space="preserve"> </w:t>
      </w:r>
      <w:r>
        <w:t xml:space="preserve">Mathematician</w:t>
      </w:r>
      <w:r>
        <w:t xml:space="preserve"> </w:t>
      </w:r>
      <w:r>
        <w:t xml:space="preserve">engaged by Pacific Analytical Mathematics Group to support Meridian Financial Technologies in the development, validation, and optimization of quantitative risk models. The</w:t>
      </w:r>
      <w:r>
        <w:t xml:space="preserve"> </w:t>
      </w:r>
      <w:r>
        <w:t xml:space="preserve">Mathematician</w:t>
      </w:r>
      <w:r>
        <w:t xml:space="preserve"> </w:t>
      </w:r>
      <w:r>
        <w:t xml:space="preserve">will be based in the United States Los Angeles metropolitan area and will provide both on-site and remote analytical support throughout the engagement period.</w:t>
      </w:r>
    </w:p>
    <w:p>
      <w:pPr>
        <w:pStyle w:val="BodyText"/>
      </w:pPr>
      <w:r>
        <w:t xml:space="preserve">The scope of work includes, but is not limited to, the following deliverables:</w:t>
      </w:r>
    </w:p>
    <w:p>
      <w:pPr>
        <w:numPr>
          <w:ilvl w:val="0"/>
          <w:numId w:val="1001"/>
        </w:numPr>
        <w:pStyle w:val="Compact"/>
      </w:pPr>
      <w:r>
        <w:t xml:space="preserve">Design and implementation of stochastic differential equation frameworks for portfolio risk assessment.</w:t>
      </w:r>
    </w:p>
    <w:p>
      <w:pPr>
        <w:numPr>
          <w:ilvl w:val="0"/>
          <w:numId w:val="1001"/>
        </w:numPr>
        <w:pStyle w:val="Compact"/>
      </w:pPr>
      <w:r>
        <w:t xml:space="preserve">Development of Monte Carlo simulation engines incorporating multi-asset correlation structures.</w:t>
      </w:r>
    </w:p>
    <w:p>
      <w:pPr>
        <w:numPr>
          <w:ilvl w:val="0"/>
          <w:numId w:val="1001"/>
        </w:numPr>
        <w:pStyle w:val="Compact"/>
      </w:pPr>
      <w:r>
        <w:t xml:space="preserve">Statistical validation and back-testing of existing quantitative models against historical United States Los Angeles market data.</w:t>
      </w:r>
    </w:p>
    <w:p>
      <w:pPr>
        <w:numPr>
          <w:ilvl w:val="0"/>
          <w:numId w:val="1001"/>
        </w:numPr>
        <w:pStyle w:val="Compact"/>
      </w:pPr>
      <w:r>
        <w:t xml:space="preserve">Authorship of technical documentation, including mathematical proofs, derivations, and algorithmic specifications.</w:t>
      </w:r>
    </w:p>
    <w:p>
      <w:pPr>
        <w:numPr>
          <w:ilvl w:val="0"/>
          <w:numId w:val="1001"/>
        </w:numPr>
        <w:pStyle w:val="Compact"/>
      </w:pPr>
      <w:r>
        <w:t xml:space="preserve">Weekly consultation sessions with the client's engineering and data science teams.</w:t>
      </w:r>
    </w:p>
    <w:p>
      <w:pPr>
        <w:numPr>
          <w:ilvl w:val="0"/>
          <w:numId w:val="1001"/>
        </w:numPr>
        <w:pStyle w:val="Compact"/>
      </w:pPr>
      <w:r>
        <w:t xml:space="preserve">Preparation of a comprehensive final report summarizing all mathematical findings and recommendations.</w:t>
      </w:r>
    </w:p>
    <w:bookmarkEnd w:id="22"/>
    <w:bookmarkStart w:id="23" w:name="mathematician-qualifications"/>
    <w:p>
      <w:pPr>
        <w:pStyle w:val="Heading2"/>
      </w:pPr>
      <w:r>
        <w:t xml:space="preserve">3. Mathematician Qualifications</w:t>
      </w:r>
    </w:p>
    <w:p>
      <w:pPr>
        <w:pStyle w:val="FirstParagraph"/>
      </w:pPr>
      <w:r>
        <w:t xml:space="preserve">The</w:t>
      </w:r>
      <w:r>
        <w:t xml:space="preserve"> </w:t>
      </w:r>
      <w:r>
        <w:t xml:space="preserve">Mathematician</w:t>
      </w:r>
      <w:r>
        <w:t xml:space="preserve"> </w:t>
      </w:r>
      <w:r>
        <w:t xml:space="preserve">assigned to this project, Dr. Eleanor V. Hartwell, holds a Ph.D. in Applied Mathematics from the California Institute of Technology and possesses over fourteen years of professional experience in quantitative finance, computational mathematics, and statistical modeling. She has previously served as a Senior Research Mathematician at two major financial institutions headquartered in the United States Los Angeles corridor. Her expertise encompasses partial differential equations, probability theory, numerical analysis, and machine learning optimization. All work performed under this</w:t>
      </w:r>
      <w:r>
        <w:t xml:space="preserve"> </w:t>
      </w:r>
      <w:r>
        <w:t xml:space="preserve">Quotation Estimate</w:t>
      </w:r>
      <w:r>
        <w:t xml:space="preserve"> </w:t>
      </w:r>
      <w:r>
        <w:t xml:space="preserve">will be conducted in strict adherence to the professional standards established by the American Mathematical Society and the relevant California state licensing requirements for consulting professionals operating in the United States Los Angeles jurisdiction.</w:t>
      </w:r>
    </w:p>
    <w:bookmarkEnd w:id="23"/>
    <w:bookmarkStart w:id="24" w:name="fee-schedule-and-cost-breakdown"/>
    <w:p>
      <w:pPr>
        <w:pStyle w:val="Heading2"/>
      </w:pPr>
      <w:r>
        <w:t xml:space="preserve">4. Fee Schedule and Cost Breakdown</w:t>
      </w:r>
    </w:p>
    <w:p>
      <w:pPr>
        <w:pStyle w:val="FirstParagraph"/>
      </w:pPr>
      <w:r>
        <w:t xml:space="preserve">The following table presents the itemized costs associated with this</w:t>
      </w:r>
      <w:r>
        <w:t xml:space="preserve"> </w:t>
      </w:r>
      <w:r>
        <w:t xml:space="preserve">Quotation Estimate</w:t>
      </w:r>
      <w:r>
        <w:t xml:space="preserve"> </w:t>
      </w:r>
      <w:r>
        <w:t xml:space="preserve">for the engagement of the</w:t>
      </w:r>
      <w:r>
        <w:t xml:space="preserve"> </w:t>
      </w:r>
      <w:r>
        <w:t xml:space="preserve">Mathematician</w:t>
      </w:r>
      <w:r>
        <w:t xml:space="preserve"> </w:t>
      </w:r>
      <w:r>
        <w:t xml:space="preserve">in the United States Los Angeles area: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 Qty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Mathematician – On-Site Consultation (United States Los Angeles office)</w:t>
            </w:r>
          </w:p>
        </w:tc>
        <w:tc>
          <w:tcPr/>
          <w:p>
            <w:pPr>
              <w:pStyle w:val="Compact"/>
              <w:jc w:val="left"/>
            </w:pPr>
            <w:r>
              <w:t xml:space="preserve">$385/hr × 120 hrs</w:t>
            </w:r>
          </w:p>
        </w:tc>
        <w:tc>
          <w:tcPr/>
          <w:p>
            <w:pPr>
              <w:pStyle w:val="Compact"/>
              <w:jc w:val="left"/>
            </w:pPr>
            <w:r>
              <w:t xml:space="preserve">$46,200.00</w:t>
            </w:r>
          </w:p>
        </w:tc>
      </w:tr>
      <w:tr>
        <w:tc>
          <w:tcPr/>
          <w:p>
            <w:pPr>
              <w:pStyle w:val="Compact"/>
              <w:jc w:val="left"/>
            </w:pPr>
            <w:r>
              <w:t xml:space="preserve">2</w:t>
            </w:r>
          </w:p>
        </w:tc>
        <w:tc>
          <w:tcPr/>
          <w:p>
            <w:pPr>
              <w:pStyle w:val="Compact"/>
              <w:jc w:val="left"/>
            </w:pPr>
            <w:r>
              <w:t xml:space="preserve">Senior Mathematician – Remote Analytical Work &amp; Model Development</w:t>
            </w:r>
          </w:p>
        </w:tc>
        <w:tc>
          <w:tcPr/>
          <w:p>
            <w:pPr>
              <w:pStyle w:val="Compact"/>
              <w:jc w:val="left"/>
            </w:pPr>
            <w:r>
              <w:t xml:space="preserve">$320/hr × 160 hrs</w:t>
            </w:r>
          </w:p>
        </w:tc>
        <w:tc>
          <w:tcPr/>
          <w:p>
            <w:pPr>
              <w:pStyle w:val="Compact"/>
              <w:jc w:val="left"/>
            </w:pPr>
            <w:r>
              <w:t xml:space="preserve">$51,200.00</w:t>
            </w:r>
          </w:p>
        </w:tc>
      </w:tr>
      <w:tr>
        <w:tc>
          <w:tcPr/>
          <w:p>
            <w:pPr>
              <w:pStyle w:val="Compact"/>
              <w:jc w:val="left"/>
            </w:pPr>
            <w:r>
              <w:t xml:space="preserve">3</w:t>
            </w:r>
          </w:p>
        </w:tc>
        <w:tc>
          <w:tcPr/>
          <w:p>
            <w:pPr>
              <w:pStyle w:val="Compact"/>
              <w:jc w:val="left"/>
            </w:pPr>
            <w:r>
              <w:t xml:space="preserve">Stochastic Model Design &amp; Implementation (Fixed Fee)</w:t>
            </w:r>
          </w:p>
        </w:tc>
        <w:tc>
          <w:tcPr/>
          <w:p>
            <w:pPr>
              <w:pStyle w:val="Compact"/>
              <w:jc w:val="left"/>
            </w:pPr>
            <w:r>
              <w:t xml:space="preserve">1 project</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Monte Carlo Simulation Engine Development (Fixed Fee)</w:t>
            </w:r>
          </w:p>
        </w:tc>
        <w:tc>
          <w:tcPr/>
          <w:p>
            <w:pPr>
              <w:pStyle w:val="Compact"/>
              <w:jc w:val="left"/>
            </w:pPr>
            <w:r>
              <w:t xml:space="preserve">1 project</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Technical Documentation &amp; Final Report Authorship</w:t>
            </w:r>
          </w:p>
        </w:tc>
        <w:tc>
          <w:tcPr/>
          <w:p>
            <w:pPr>
              <w:pStyle w:val="Compact"/>
              <w:jc w:val="left"/>
            </w:pPr>
            <w:r>
              <w:t xml:space="preserve">1 deliverable</w:t>
            </w:r>
          </w:p>
        </w:tc>
        <w:tc>
          <w:tcPr/>
          <w:p>
            <w:pPr>
              <w:pStyle w:val="Compact"/>
              <w:jc w:val="left"/>
            </w:pPr>
            <w:r>
              <w:t xml:space="preserve">$8,750.00</w:t>
            </w:r>
          </w:p>
        </w:tc>
      </w:tr>
      <w:tr>
        <w:tc>
          <w:tcPr/>
          <w:p>
            <w:pPr>
              <w:pStyle w:val="Compact"/>
              <w:jc w:val="left"/>
            </w:pPr>
            <w:r>
              <w:t xml:space="preserve">6</w:t>
            </w:r>
          </w:p>
        </w:tc>
        <w:tc>
          <w:tcPr/>
          <w:p>
            <w:pPr>
              <w:pStyle w:val="Compact"/>
              <w:jc w:val="left"/>
            </w:pPr>
            <w:r>
              <w:t xml:space="preserve">Travel &amp; Local Transportation within United States Los Angeles</w:t>
            </w:r>
          </w:p>
        </w:tc>
        <w:tc>
          <w:tcPr/>
          <w:p>
            <w:pPr>
              <w:pStyle w:val="Compact"/>
              <w:jc w:val="left"/>
            </w:pPr>
            <w:r>
              <w:t xml:space="preserve">Estimated</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Software Licensing &amp; Computational Resources</w:t>
            </w:r>
          </w:p>
        </w:tc>
        <w:tc>
          <w:tcPr/>
          <w:p>
            <w:pPr>
              <w:pStyle w:val="Compact"/>
              <w:jc w:val="left"/>
            </w:pPr>
            <w:r>
              <w:t xml:space="preserve">3 months</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Project Management &amp; Coordination Overhead (10%)</w:t>
            </w:r>
          </w:p>
        </w:tc>
        <w:tc>
          <w:tcPr/>
          <w:p>
            <w:pPr>
              <w:pStyle w:val="Compact"/>
              <w:jc w:val="left"/>
            </w:pPr>
            <w:r>
              <w:t xml:space="preserve">Calculated</w:t>
            </w:r>
          </w:p>
        </w:tc>
        <w:tc>
          <w:tcPr/>
          <w:p>
            <w:pPr>
              <w:pStyle w:val="Compact"/>
              <w:jc w:val="left"/>
            </w:pPr>
            <w:r>
              <w:t xml:space="preserve">$16,385.00</w:t>
            </w:r>
          </w:p>
        </w:tc>
      </w:tr>
      <w:tr>
        <w:tc>
          <w:tcPr>
            <w:gridSpan w:val="3"/>
          </w:tcPr>
          <w:p>
            <w:pPr>
              <w:pStyle w:val="Compact"/>
              <w:jc w:val="left"/>
            </w:pPr>
            <w:r>
              <w:t xml:space="preserve">Subtotal</w:t>
            </w:r>
          </w:p>
        </w:tc>
        <w:tc>
          <w:tcPr/>
          <w:p>
            <w:pPr>
              <w:pStyle w:val="Compact"/>
              <w:jc w:val="left"/>
            </w:pPr>
            <w:r>
              <w:t xml:space="preserve">$180,235.00</w:t>
            </w:r>
          </w:p>
        </w:tc>
      </w:tr>
      <w:tr>
        <w:tc>
          <w:tcPr>
            <w:gridSpan w:val="3"/>
          </w:tcPr>
          <w:p>
            <w:pPr>
              <w:pStyle w:val="Compact"/>
              <w:jc w:val="left"/>
            </w:pPr>
            <w:r>
              <w:t xml:space="preserve">Applicable California State Sales &amp; Service Tax (8.75%)</w:t>
            </w:r>
          </w:p>
        </w:tc>
        <w:tc>
          <w:tcPr/>
          <w:p>
            <w:pPr>
              <w:pStyle w:val="Compact"/>
              <w:jc w:val="left"/>
            </w:pPr>
            <w:r>
              <w:t xml:space="preserve">$15,770.56</w:t>
            </w:r>
          </w:p>
        </w:tc>
      </w:tr>
      <w:tr>
        <w:tc>
          <w:tcPr>
            <w:gridSpan w:val="3"/>
          </w:tcPr>
          <w:p>
            <w:pPr>
              <w:pStyle w:val="Compact"/>
              <w:jc w:val="left"/>
            </w:pPr>
            <w:r>
              <w:rPr>
                <w:bCs/>
                <w:b/>
              </w:rPr>
              <w:t xml:space="preserve">TOTAL ESTIMATED COST</w:t>
            </w:r>
          </w:p>
        </w:tc>
        <w:tc>
          <w:tcPr/>
          <w:p>
            <w:pPr>
              <w:pStyle w:val="Compact"/>
              <w:jc w:val="left"/>
            </w:pPr>
            <w:r>
              <w:rPr>
                <w:bCs/>
                <w:b/>
              </w:rPr>
              <w:t xml:space="preserve">$196,005.56</w:t>
            </w:r>
          </w:p>
        </w:tc>
      </w:tr>
    </w:tbl>
    <w:bookmarkEnd w:id="24"/>
    <w:bookmarkStart w:id="25" w:name="payment-terms"/>
    <w:p>
      <w:pPr>
        <w:pStyle w:val="Heading2"/>
      </w:pPr>
      <w:r>
        <w:t xml:space="preserve">5. Payment Terms</w:t>
      </w:r>
    </w:p>
    <w:p>
      <w:pPr>
        <w:pStyle w:val="FirstParagraph"/>
      </w:pPr>
      <w:r>
        <w:t xml:space="preserve">Payment for services rendered under this</w:t>
      </w:r>
      <w:r>
        <w:t xml:space="preserve"> </w:t>
      </w:r>
      <w:r>
        <w:t xml:space="preserve">Quotation Estimate</w:t>
      </w:r>
      <w:r>
        <w:t xml:space="preserve"> </w:t>
      </w:r>
      <w:r>
        <w:t xml:space="preserve">shall be structured as follows: a 30% retainer deposit due upon execution of the contract, 40% due at the midpoint of the engagement (approximately week eight), and the remaining 30% due upon final delivery and acceptance of all deliverables. All payments are to be made via wire transfer to the designated account of Pacific Analytical Mathematics Group, United States Los Angeles. Late payments shall accrue interest at a rate of 1.5% per month, in accordance with California commercial code provisions applicable to the United States Los Angeles business district.</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Beyond this period, rates and availability of the</w:t>
      </w:r>
      <w:r>
        <w:t xml:space="preserve"> </w:t>
      </w:r>
      <w:r>
        <w:t xml:space="preserve">Mathematician</w:t>
      </w:r>
      <w:r>
        <w:t xml:space="preserve"> </w:t>
      </w:r>
      <w:r>
        <w:t xml:space="preserve">are subject to revision.</w:t>
      </w:r>
    </w:p>
    <w:p>
      <w:pPr>
        <w:numPr>
          <w:ilvl w:val="0"/>
          <w:numId w:val="1002"/>
        </w:numPr>
        <w:pStyle w:val="Compact"/>
      </w:pPr>
      <w:r>
        <w:t xml:space="preserve">All intellectual property developed specifically for the client under this engagement shall transfer to Meridian Financial Technologies upon full payment, except for pre-existing methodologies and frameworks owned by Pacific Analytical Mathematics Group.</w:t>
      </w:r>
    </w:p>
    <w:p>
      <w:pPr>
        <w:numPr>
          <w:ilvl w:val="0"/>
          <w:numId w:val="1002"/>
        </w:numPr>
        <w:pStyle w:val="Compact"/>
      </w:pPr>
      <w:r>
        <w:t xml:space="preserve">The</w:t>
      </w:r>
      <w:r>
        <w:t xml:space="preserve"> </w:t>
      </w:r>
      <w:r>
        <w:t xml:space="preserve">Mathematician</w:t>
      </w:r>
      <w:r>
        <w:t xml:space="preserve"> </w:t>
      </w:r>
      <w:r>
        <w:t xml:space="preserve">is engaged as an independent contractor and not as an employee of the client. All applicable federal, California state, and United States Los Angeles municipal tax obligations are the sole responsibility of the service provider.</w:t>
      </w:r>
    </w:p>
    <w:p>
      <w:pPr>
        <w:numPr>
          <w:ilvl w:val="0"/>
          <w:numId w:val="1002"/>
        </w:numPr>
        <w:pStyle w:val="Compact"/>
      </w:pPr>
      <w:r>
        <w:t xml:space="preserve">Confidentiality obligations shall survive the termination of this agreement for a period of five (5) years, governed by the California Confidentiality of Information Act.</w:t>
      </w:r>
    </w:p>
    <w:p>
      <w:pPr>
        <w:numPr>
          <w:ilvl w:val="0"/>
          <w:numId w:val="1002"/>
        </w:numPr>
        <w:pStyle w:val="Compact"/>
      </w:pPr>
      <w:r>
        <w:t xml:space="preserve">Any disputes arising from this</w:t>
      </w:r>
      <w:r>
        <w:t xml:space="preserve"> </w:t>
      </w:r>
      <w:r>
        <w:t xml:space="preserve">Quotation Estimate</w:t>
      </w:r>
      <w:r>
        <w:t xml:space="preserve"> </w:t>
      </w:r>
      <w:r>
        <w:t xml:space="preserve">shall be resolved through binding arbitration in the United States Los Angeles County, in accordance with the rules of the American Arbitration Association.</w:t>
      </w:r>
    </w:p>
    <w:p>
      <w:pPr>
        <w:numPr>
          <w:ilvl w:val="0"/>
          <w:numId w:val="1002"/>
        </w:numPr>
        <w:pStyle w:val="Compact"/>
      </w:pPr>
      <w:r>
        <w:t xml:space="preserve">Force majeure events, including but not limited to natural disasters affecting the United States Los Angeles region, shall excuse timely performance without penalty.</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Pacific Analytical Mathematics Group to commence the engagement of the</w:t>
      </w:r>
      <w:r>
        <w:t xml:space="preserve"> </w:t>
      </w:r>
      <w:r>
        <w:t xml:space="preserve">Mathematician</w:t>
      </w:r>
      <w:r>
        <w:t xml:space="preserve"> </w:t>
      </w:r>
      <w:r>
        <w:t xml:space="preserve">as described herein. This document constitutes a binding estimate for the scope of work outlined in Section 2 and is subject to the terms and conditions set forth in Section 6.</w:t>
      </w:r>
    </w:p>
    <w:bookmarkEnd w:id="27"/>
    <w:p>
      <w:pPr>
        <w:pStyle w:val="BodyText"/>
      </w:pPr>
      <w:r>
        <w:rPr>
          <w:bCs/>
          <w:b/>
        </w:rPr>
        <w:t xml:space="preserve">For Pacific Analytical Mathematics Group:</w:t>
      </w:r>
    </w:p>
    <w:p>
      <w:pPr>
        <w:pStyle w:val="BodyText"/>
      </w:pPr>
      <w:r>
        <w:t xml:space="preserve">Dr. Eleanor V. Hartwell, Ph.D.</w:t>
      </w:r>
      <w:r>
        <w:br/>
      </w:r>
      <w:r>
        <w:t xml:space="preserve">Senior Mathematician &amp; Principal Consultant</w:t>
      </w:r>
      <w:r>
        <w:br/>
      </w:r>
      <w:r>
        <w:t xml:space="preserve">Date: ______________________</w:t>
      </w:r>
    </w:p>
    <w:p>
      <w:pPr>
        <w:pStyle w:val="BodyText"/>
      </w:pPr>
      <w:r>
        <w:rPr>
          <w:bCs/>
          <w:b/>
        </w:rPr>
        <w:t xml:space="preserve">For Meridian Financial Technologies, Inc.:</w:t>
      </w:r>
    </w:p>
    <w:p>
      <w:pPr>
        <w:pStyle w:val="BodyText"/>
      </w:pPr>
      <w:r>
        <w:t xml:space="preserve">Mr. David R. Chen, CTO</w:t>
      </w:r>
      <w:r>
        <w:br/>
      </w:r>
      <w:r>
        <w:t xml:space="preserve">Authorized Signatory</w:t>
      </w:r>
      <w:r>
        <w:br/>
      </w:r>
      <w:r>
        <w:t xml:space="preserve">Date: ______________________</w:t>
      </w:r>
    </w:p>
    <w:p>
      <w:pPr>
        <w:pStyle w:val="BodyText"/>
      </w:pPr>
      <w:r>
        <w:t xml:space="preserve">Pacific Analytical Mathematics Group | 4200 Wilshire Blvd, Suite 1800, United States Los Angeles, CA 90012</w:t>
      </w:r>
      <w:r>
        <w:br/>
      </w:r>
      <w:r>
        <w:t xml:space="preserve">Phone: (213) 555-0147 | Email: estimates@pacificanalyticalmath.com | CA Contractor License #M-884219</w:t>
      </w:r>
      <w:r>
        <w:br/>
      </w:r>
      <w:r>
        <w:t xml:space="preserve">This Quotation Estimate is the property of Pacific Analytical Mathematics Group and is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United States Los Angeles</dc:title>
  <dc:creator/>
  <dc:language>en</dc:language>
  <cp:keywords/>
  <dcterms:created xsi:type="dcterms:W3CDTF">2026-10-10T05:09:39Z</dcterms:created>
  <dcterms:modified xsi:type="dcterms:W3CDTF">2026-10-10T05:09:39Z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