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Professional Mathematician Services</w:t>
      </w:r>
    </w:p>
    <w:p>
      <w:pPr>
        <w:pStyle w:val="BodyText"/>
      </w:pPr>
      <w:r>
        <w:t xml:space="preserve">Caracas, Venezuela — Official Quotation Document</w:t>
      </w:r>
    </w:p>
    <w:p>
      <w:pPr>
        <w:pStyle w:val="BodyText"/>
      </w:pPr>
      <w:r>
        <w:t xml:space="preserve">Document Reference: QTE-MATH-CAR-2025-0047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15, 2025</w:t>
            </w:r>
          </w:p>
        </w:tc>
        <w:tc>
          <w:tcPr/>
          <w:p>
            <w:pPr>
              <w:pStyle w:val="Compact"/>
              <w:jc w:val="left"/>
            </w:pPr>
            <w:r>
              <w:t xml:space="preserve">Quotation Validity</w:t>
            </w:r>
          </w:p>
        </w:tc>
        <w:tc>
          <w:tcPr/>
          <w:p>
            <w:pPr>
              <w:pStyle w:val="Compact"/>
              <w:jc w:val="left"/>
            </w:pPr>
            <w:r>
              <w:t xml:space="preserve">30 calendar days from issue date</w:t>
            </w:r>
          </w:p>
        </w:tc>
      </w:tr>
      <w:tr>
        <w:tc>
          <w:tcPr/>
          <w:p>
            <w:pPr>
              <w:pStyle w:val="Compact"/>
              <w:jc w:val="left"/>
            </w:pPr>
            <w:r>
              <w:t xml:space="preserve">Prepared By</w:t>
            </w:r>
          </w:p>
        </w:tc>
        <w:tc>
          <w:tcPr/>
          <w:p>
            <w:pPr>
              <w:pStyle w:val="Compact"/>
              <w:jc w:val="left"/>
            </w:pPr>
            <w:r>
              <w:t xml:space="preserve">Dr. Alejandro R. Mendoza, Ph.D. in Applied Mathematics</w:t>
            </w:r>
          </w:p>
        </w:tc>
        <w:tc>
          <w:tcPr/>
          <w:p>
            <w:pPr>
              <w:pStyle w:val="Compact"/>
              <w:jc w:val="left"/>
            </w:pPr>
            <w:r>
              <w:t xml:space="preserve">Location of Service</w:t>
            </w:r>
          </w:p>
        </w:tc>
        <w:tc>
          <w:tcPr/>
          <w:p>
            <w:pPr>
              <w:pStyle w:val="Compact"/>
              <w:jc w:val="left"/>
            </w:pPr>
            <w:r>
              <w:t xml:space="preserve">Caracas, Venezuela (Miraflores District, Av. Panteón, Edif. Torre Sur, Piso 14)</w:t>
            </w:r>
          </w:p>
        </w:tc>
      </w:tr>
      <w:tr>
        <w:tc>
          <w:tcPr/>
          <w:p>
            <w:pPr>
              <w:pStyle w:val="Compact"/>
              <w:jc w:val="left"/>
            </w:pPr>
            <w:r>
              <w:t xml:space="preserve">Client / Requesting Party</w:t>
            </w:r>
          </w:p>
        </w:tc>
        <w:tc>
          <w:tcPr/>
          <w:p>
            <w:pPr>
              <w:pStyle w:val="Compact"/>
              <w:jc w:val="left"/>
            </w:pPr>
            <w:r>
              <w:t xml:space="preserve">Universidad Central de Venezuela — Faculty of Engineering</w:t>
            </w:r>
          </w:p>
        </w:tc>
        <w:tc>
          <w:tcPr/>
          <w:p>
            <w:pPr>
              <w:pStyle w:val="Compact"/>
              <w:jc w:val="left"/>
            </w:pPr>
            <w:r>
              <w:t xml:space="preserve">Currency</w:t>
            </w:r>
          </w:p>
        </w:tc>
        <w:tc>
          <w:tcPr/>
          <w:p>
            <w:pPr>
              <w:pStyle w:val="Compact"/>
              <w:jc w:val="left"/>
            </w:pPr>
            <w:r>
              <w:t xml:space="preserve">US Dollars (USD) / Venezuelan Bolívar (VES) at BCV rate</w:t>
            </w:r>
          </w:p>
        </w:tc>
      </w:tr>
      <w:tr>
        <w:tc>
          <w:tcPr/>
          <w:p>
            <w:pPr>
              <w:pStyle w:val="Compact"/>
              <w:jc w:val="left"/>
            </w:pPr>
            <w:r>
              <w:t xml:space="preserve">Contact for Quotation</w:t>
            </w:r>
          </w:p>
        </w:tc>
        <w:tc>
          <w:tcPr/>
          <w:p>
            <w:pPr>
              <w:pStyle w:val="Compact"/>
              <w:jc w:val="left"/>
            </w:pPr>
            <w:r>
              <w:t xml:space="preserve">quotation@mathematician-caracas.com | +58 212 555-0147</w:t>
            </w:r>
          </w:p>
        </w:tc>
        <w:tc>
          <w:tcPr/>
          <w:p>
            <w:pPr>
              <w:pStyle w:val="Compact"/>
              <w:jc w:val="left"/>
            </w:pPr>
            <w:r>
              <w:t xml:space="preserve">Payment Terms</w:t>
            </w:r>
          </w:p>
        </w:tc>
        <w:tc>
          <w:tcPr/>
          <w:p>
            <w:pPr>
              <w:pStyle w:val="Compact"/>
              <w:jc w:val="left"/>
            </w:pPr>
            <w:r>
              <w:t xml:space="preserve">50% advance / 50% upon completion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itemized financial projection for the engagement of a</w:t>
      </w:r>
      <w:r>
        <w:t xml:space="preserve"> </w:t>
      </w:r>
      <w:r>
        <w:t xml:space="preserve">Mathematician</w:t>
      </w:r>
      <w:r>
        <w:t xml:space="preserve"> </w:t>
      </w:r>
      <w:r>
        <w:t xml:space="preserve">to deliver specialized academic, research, and consulting services within the city of</w:t>
      </w:r>
      <w:r>
        <w:t xml:space="preserve"> </w:t>
      </w:r>
      <w:r>
        <w:t xml:space="preserve">Venezuela Caracas</w:t>
      </w:r>
      <w:r>
        <w:t xml:space="preserve">. The scope encompasses theoretical and applied mathematics consulting, advanced statistical modeling, optimization problem-solving, and academic mentorship tailored to the institutional and industrial needs of the Caracas metropolitan area. All pricing reflected in this Quotation Estimate accounts for the specific economic conditions, operational costs, and professional standards prevailing in Venezuela Caracas as of the current fiscal period.</w:t>
      </w:r>
    </w:p>
    <w:bookmarkEnd w:id="21"/>
    <w:bookmarkStart w:id="22" w:name="X9c4a0fc3ac361adb8185aa2857b410304d1dabf"/>
    <w:p>
      <w:pPr>
        <w:pStyle w:val="Heading2"/>
      </w:pPr>
      <w:r>
        <w:t xml:space="preserve">2. Detailed Line Items — Mathematician Services in Venezuela Caracas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Advanced Mathematical Modeling &amp; Simulation Consulting (differential equations, numerical methods) for industrial applications in the Caracas energy sector</w:t>
            </w:r>
          </w:p>
        </w:tc>
        <w:tc>
          <w:tcPr/>
          <w:p>
            <w:pPr>
              <w:pStyle w:val="Compact"/>
              <w:jc w:val="left"/>
            </w:pPr>
            <w:r>
              <w:t xml:space="preserve">80 hours</w:t>
            </w:r>
          </w:p>
        </w:tc>
        <w:tc>
          <w:tcPr/>
          <w:p>
            <w:pPr>
              <w:pStyle w:val="Compact"/>
              <w:jc w:val="left"/>
            </w:pPr>
            <w:r>
              <w:t xml:space="preserve">$85.00</w:t>
            </w:r>
          </w:p>
        </w:tc>
        <w:tc>
          <w:tcPr/>
          <w:p>
            <w:pPr>
              <w:pStyle w:val="Compact"/>
              <w:jc w:val="left"/>
            </w:pPr>
            <w:r>
              <w:t xml:space="preserve">$6,800.00</w:t>
            </w:r>
          </w:p>
        </w:tc>
        <w:tc>
          <w:tcPr/>
          <w:p>
            <w:pPr>
              <w:pStyle w:val="Compact"/>
              <w:jc w:val="left"/>
            </w:pPr>
            <w:r>
              <w:t xml:space="preserve">On-site in Caracas, Venezuela</w:t>
            </w:r>
          </w:p>
        </w:tc>
      </w:tr>
      <w:tr>
        <w:tc>
          <w:tcPr/>
          <w:p>
            <w:pPr>
              <w:pStyle w:val="Compact"/>
              <w:jc w:val="left"/>
            </w:pPr>
            <w:r>
              <w:t xml:space="preserve">2</w:t>
            </w:r>
          </w:p>
        </w:tc>
        <w:tc>
          <w:tcPr/>
          <w:p>
            <w:pPr>
              <w:pStyle w:val="Compact"/>
              <w:jc w:val="left"/>
            </w:pPr>
            <w:r>
              <w:t xml:space="preserve">Statistical Analysis &amp; Data Interpretation for public health research conducted in the Caracas metropolitan region</w:t>
            </w:r>
          </w:p>
        </w:tc>
        <w:tc>
          <w:tcPr/>
          <w:p>
            <w:pPr>
              <w:pStyle w:val="Compact"/>
              <w:jc w:val="left"/>
            </w:pPr>
            <w:r>
              <w:t xml:space="preserve">60 hours</w:t>
            </w:r>
          </w:p>
        </w:tc>
        <w:tc>
          <w:tcPr/>
          <w:p>
            <w:pPr>
              <w:pStyle w:val="Compact"/>
              <w:jc w:val="left"/>
            </w:pPr>
            <w:r>
              <w:t xml:space="preserve">$75.00</w:t>
            </w:r>
          </w:p>
        </w:tc>
        <w:tc>
          <w:tcPr/>
          <w:p>
            <w:pPr>
              <w:pStyle w:val="Compact"/>
              <w:jc w:val="left"/>
            </w:pPr>
            <w:r>
              <w:t xml:space="preserve">$4,500.00</w:t>
            </w:r>
          </w:p>
        </w:tc>
        <w:tc>
          <w:tcPr/>
          <w:p>
            <w:pPr>
              <w:pStyle w:val="Compact"/>
              <w:jc w:val="left"/>
            </w:pPr>
            <w:r>
              <w:t xml:space="preserve">Includes report delivery in Spanish and English</w:t>
            </w:r>
          </w:p>
        </w:tc>
      </w:tr>
      <w:tr>
        <w:tc>
          <w:tcPr/>
          <w:p>
            <w:pPr>
              <w:pStyle w:val="Compact"/>
              <w:jc w:val="left"/>
            </w:pPr>
            <w:r>
              <w:t xml:space="preserve">3</w:t>
            </w:r>
          </w:p>
        </w:tc>
        <w:tc>
          <w:tcPr/>
          <w:p>
            <w:pPr>
              <w:pStyle w:val="Compact"/>
              <w:jc w:val="left"/>
            </w:pPr>
            <w:r>
              <w:t xml:space="preserve">Academic Mentorship &amp; Graduate Supervision (Ph.D. level) — Algebraic Topology and Functional Analysis modules</w:t>
            </w:r>
          </w:p>
        </w:tc>
        <w:tc>
          <w:tcPr/>
          <w:p>
            <w:pPr>
              <w:pStyle w:val="Compact"/>
              <w:jc w:val="left"/>
            </w:pPr>
            <w:r>
              <w:t xml:space="preserve">120 hours (1 semester)</w:t>
            </w:r>
          </w:p>
        </w:tc>
        <w:tc>
          <w:tcPr/>
          <w:p>
            <w:pPr>
              <w:pStyle w:val="Compact"/>
              <w:jc w:val="left"/>
            </w:pPr>
            <w:r>
              <w:t xml:space="preserve">$60.00</w:t>
            </w:r>
          </w:p>
        </w:tc>
        <w:tc>
          <w:tcPr/>
          <w:p>
            <w:pPr>
              <w:pStyle w:val="Compact"/>
              <w:jc w:val="left"/>
            </w:pPr>
            <w:r>
              <w:t xml:space="preserve">$7,200.00</w:t>
            </w:r>
          </w:p>
        </w:tc>
        <w:tc>
          <w:tcPr/>
          <w:p>
            <w:pPr>
              <w:pStyle w:val="Compact"/>
              <w:jc w:val="left"/>
            </w:pPr>
            <w:r>
              <w:t xml:space="preserve">At UCV campus, Caracas</w:t>
            </w:r>
          </w:p>
        </w:tc>
      </w:tr>
      <w:tr>
        <w:tc>
          <w:tcPr/>
          <w:p>
            <w:pPr>
              <w:pStyle w:val="Compact"/>
              <w:jc w:val="left"/>
            </w:pPr>
            <w:r>
              <w:t xml:space="preserve">4</w:t>
            </w:r>
          </w:p>
        </w:tc>
        <w:tc>
          <w:tcPr/>
          <w:p>
            <w:pPr>
              <w:pStyle w:val="Compact"/>
              <w:jc w:val="left"/>
            </w:pPr>
            <w:r>
              <w:t xml:space="preserve">Optimization &amp; Operations Research Workshop for Venezuelan private sector logistics companies based in Caracas</w:t>
            </w:r>
          </w:p>
        </w:tc>
        <w:tc>
          <w:tcPr/>
          <w:p>
            <w:pPr>
              <w:pStyle w:val="Compact"/>
              <w:jc w:val="left"/>
            </w:pPr>
            <w:r>
              <w:t xml:space="preserve">3 days (24 hrs)</w:t>
            </w:r>
          </w:p>
        </w:tc>
        <w:tc>
          <w:tcPr/>
          <w:p>
            <w:pPr>
              <w:pStyle w:val="Compact"/>
              <w:jc w:val="left"/>
            </w:pPr>
            <w:r>
              <w:t xml:space="preserve">$120.00</w:t>
            </w:r>
          </w:p>
        </w:tc>
        <w:tc>
          <w:tcPr/>
          <w:p>
            <w:pPr>
              <w:pStyle w:val="Compact"/>
              <w:jc w:val="left"/>
            </w:pPr>
            <w:r>
              <w:t xml:space="preserve">$2,880.00</w:t>
            </w:r>
          </w:p>
        </w:tc>
        <w:tc>
          <w:tcPr/>
          <w:p>
            <w:pPr>
              <w:pStyle w:val="Compact"/>
              <w:jc w:val="left"/>
            </w:pPr>
            <w:r>
              <w:t xml:space="preserve">Includes printed materials</w:t>
            </w:r>
          </w:p>
        </w:tc>
      </w:tr>
      <w:tr>
        <w:tc>
          <w:tcPr/>
          <w:p>
            <w:pPr>
              <w:pStyle w:val="Compact"/>
              <w:jc w:val="left"/>
            </w:pPr>
            <w:r>
              <w:t xml:space="preserve">5</w:t>
            </w:r>
          </w:p>
        </w:tc>
        <w:tc>
          <w:tcPr/>
          <w:p>
            <w:pPr>
              <w:pStyle w:val="Compact"/>
              <w:jc w:val="left"/>
            </w:pPr>
            <w:r>
              <w:t xml:space="preserve">Mathematical Proof Verification &amp; Peer Review for journal submissions (3 papers)</w:t>
            </w:r>
          </w:p>
        </w:tc>
        <w:tc>
          <w:tcPr/>
          <w:p>
            <w:pPr>
              <w:pStyle w:val="Compact"/>
              <w:jc w:val="left"/>
            </w:pPr>
            <w:r>
              <w:t xml:space="preserve">3 deliverables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Remote + 2 in-person meetings in Caracas</w:t>
            </w:r>
          </w:p>
        </w:tc>
      </w:tr>
      <w:tr>
        <w:tc>
          <w:tcPr/>
          <w:p>
            <w:pPr>
              <w:pStyle w:val="Compact"/>
              <w:jc w:val="left"/>
            </w:pPr>
            <w:r>
              <w:t xml:space="preserve">6</w:t>
            </w:r>
          </w:p>
        </w:tc>
        <w:tc>
          <w:tcPr/>
          <w:p>
            <w:pPr>
              <w:pStyle w:val="Compact"/>
              <w:jc w:val="left"/>
            </w:pPr>
            <w:r>
              <w:t xml:space="preserve">Travel, transportation, and local logistics within Venezuela Caracas (Miraflores, Chacao, El Paraíso districts)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$650.00</w:t>
            </w:r>
          </w:p>
        </w:tc>
        <w:tc>
          <w:tcPr/>
          <w:p>
            <w:pPr>
              <w:pStyle w:val="Compact"/>
              <w:jc w:val="left"/>
            </w:pPr>
            <w:r>
              <w:t xml:space="preserve">Covers 3-month engagement period</w:t>
            </w:r>
          </w:p>
        </w:tc>
      </w:tr>
      <w:tr>
        <w:tc>
          <w:tcPr/>
          <w:p>
            <w:pPr>
              <w:pStyle w:val="Compact"/>
              <w:jc w:val="left"/>
            </w:pPr>
            <w:r>
              <w:t xml:space="preserve">7</w:t>
            </w:r>
          </w:p>
        </w:tc>
        <w:tc>
          <w:tcPr/>
          <w:p>
            <w:pPr>
              <w:pStyle w:val="Compact"/>
              <w:jc w:val="left"/>
            </w:pPr>
            <w:r>
              <w:t xml:space="preserve">Software licensing &amp; computational resources (MATLAB, Mathematica, R, Python scientific stack)</w:t>
            </w:r>
          </w:p>
        </w:tc>
        <w:tc>
          <w:tcPr/>
          <w:p>
            <w:pPr>
              <w:pStyle w:val="Compact"/>
              <w:jc w:val="left"/>
            </w:pPr>
            <w:r>
              <w:t xml:space="preserve">3-month license</w:t>
            </w:r>
          </w:p>
        </w:tc>
        <w:tc>
          <w:tcPr/>
          <w:p>
            <w:pPr>
              <w:pStyle w:val="Compact"/>
              <w:jc w:val="left"/>
            </w:pPr>
            <w:r>
              <w:t xml:space="preserve">—</w:t>
            </w:r>
          </w:p>
        </w:tc>
        <w:tc>
          <w:tcPr/>
          <w:p>
            <w:pPr>
              <w:pStyle w:val="Compact"/>
              <w:jc w:val="left"/>
            </w:pPr>
            <w:r>
              <w:t xml:space="preserve">$1,200.00</w:t>
            </w:r>
          </w:p>
        </w:tc>
        <w:tc>
          <w:tcPr/>
          <w:p>
            <w:pPr>
              <w:pStyle w:val="Compact"/>
              <w:jc w:val="left"/>
            </w:pPr>
            <w:r>
              <w:t xml:space="preserve">Professional academic licenses</w:t>
            </w:r>
          </w:p>
        </w:tc>
      </w:tr>
      <w:tr>
        <w:tc>
          <w:tcPr>
            <w:gridSpan w:val="4"/>
          </w:tcPr>
          <w:p>
            <w:pPr>
              <w:pStyle w:val="Compact"/>
              <w:jc w:val="right"/>
            </w:pPr>
            <w:r>
              <w:t xml:space="preserve">TOTAL QUOTATION ESTIMATE</w:t>
            </w:r>
          </w:p>
        </w:tc>
        <w:tc>
          <w:tcPr/>
          <w:p>
            <w:pPr>
              <w:pStyle w:val="Compact"/>
              <w:jc w:val="left"/>
            </w:pPr>
            <w:r>
              <w:t xml:space="preserve">$24,580.00</w:t>
            </w:r>
          </w:p>
        </w:tc>
        <w:tc>
          <w:tcPr/>
          <w:p>
            <w:pPr>
              <w:pStyle w:val="Compact"/>
              <w:jc w:val="left"/>
            </w:pPr>
            <w:r>
              <w:t xml:space="preserve">Excl. IVA (16%)</w:t>
            </w:r>
          </w:p>
        </w:tc>
      </w:tr>
      <w:tr>
        <w:tc>
          <w:tcPr>
            <w:gridSpan w:val="4"/>
          </w:tcPr>
          <w:p>
            <w:pPr>
              <w:pStyle w:val="Compact"/>
              <w:jc w:val="right"/>
            </w:pPr>
            <w:r>
              <w:t xml:space="preserve">VAT / IVA (16% — Venezuelan tax authority SENIAT)</w:t>
            </w:r>
          </w:p>
        </w:tc>
        <w:tc>
          <w:tcPr/>
          <w:p>
            <w:pPr>
              <w:pStyle w:val="Compact"/>
              <w:jc w:val="left"/>
            </w:pPr>
            <w:r>
              <w:t xml:space="preserve">$3,932.80</w:t>
            </w:r>
          </w:p>
        </w:tc>
        <w:tc>
          <w:tcPr/>
          <w:p>
            <w:pPr>
              <w:pStyle w:val="Compact"/>
              <w:jc w:val="left"/>
            </w:pPr>
            <w:r>
              <w:t xml:space="preserve">Applicable in Venezuela</w:t>
            </w:r>
          </w:p>
        </w:tc>
      </w:tr>
      <w:tr>
        <w:tc>
          <w:tcPr>
            <w:gridSpan w:val="4"/>
          </w:tcPr>
          <w:p>
            <w:pPr>
              <w:pStyle w:val="Compact"/>
              <w:jc w:val="right"/>
            </w:pPr>
            <w:r>
              <w:t xml:space="preserve">GRAND TOTAL</w:t>
            </w:r>
          </w:p>
        </w:tc>
        <w:tc>
          <w:tcPr/>
          <w:p>
            <w:pPr>
              <w:pStyle w:val="Compact"/>
              <w:jc w:val="left"/>
            </w:pPr>
            <w:r>
              <w:t xml:space="preserve">$28,512.80</w:t>
            </w:r>
          </w:p>
        </w:tc>
        <w:tc>
          <w:tcPr/>
          <w:p>
            <w:pPr>
              <w:pStyle w:val="Compact"/>
              <w:jc w:val="left"/>
            </w:pPr>
            <w:r>
              <w:t xml:space="preserve">USD / equivalent VES</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for Mathematician services in Venezuela Caracas is valid for thirty (30) calendar days from the date of issue. Beyond this period, rates may be adjusted to reflect changes in the Venezuelan economic environment, exchange rate fluctuations (BCV), or revised professional fee schedules.</w:t>
      </w:r>
    </w:p>
    <w:p>
      <w:pPr>
        <w:numPr>
          <w:ilvl w:val="0"/>
          <w:numId w:val="1001"/>
        </w:numPr>
        <w:pStyle w:val="Compact"/>
      </w:pPr>
      <w:r>
        <w:rPr>
          <w:bCs/>
          <w:b/>
        </w:rPr>
        <w:t xml:space="preserve">Payment Schedule:</w:t>
      </w:r>
      <w:r>
        <w:t xml:space="preserve"> </w:t>
      </w:r>
      <w:r>
        <w:t xml:space="preserve">A fifty percent (50%) advance payment is due upon acceptance of this Quotation Estimate. The remaining fifty percent (50%) shall be invoiced and settled within fifteen (15) business days following the satisfactory completion of all deliverables outlined in Section 2.</w:t>
      </w:r>
    </w:p>
    <w:p>
      <w:pPr>
        <w:numPr>
          <w:ilvl w:val="0"/>
          <w:numId w:val="1001"/>
        </w:numPr>
        <w:pStyle w:val="Compact"/>
      </w:pPr>
      <w:r>
        <w:rPr>
          <w:bCs/>
          <w:b/>
        </w:rPr>
        <w:t xml:space="preserve">Currency &amp; Exchange:</w:t>
      </w:r>
      <w:r>
        <w:t xml:space="preserve"> </w:t>
      </w:r>
      <w:r>
        <w:t xml:space="preserve">All amounts in this Quotation Estimate are quoted in US Dollars (USD). Payment in Venezuelan Bolívar Fuerte (VES) shall be converted at the official Banco Central de Venezuela (BCV) reference rate on the date of invoicing. The Mathematician reserves the right to re-quote if the exchange rate fluctuates by more than 10% between quotation and payment dates.</w:t>
      </w:r>
    </w:p>
    <w:p>
      <w:pPr>
        <w:numPr>
          <w:ilvl w:val="0"/>
          <w:numId w:val="1001"/>
        </w:numPr>
        <w:pStyle w:val="Compact"/>
      </w:pPr>
      <w:r>
        <w:rPr>
          <w:bCs/>
          <w:b/>
        </w:rPr>
        <w:t xml:space="preserve">Scope Changes:</w:t>
      </w:r>
      <w:r>
        <w:t xml:space="preserve"> </w:t>
      </w:r>
      <w:r>
        <w:t xml:space="preserve">Any modification to the scope of Mathematician services beyond what is described in this Quotation Estimate shall require a written amendment signed by both parties. Additional hours or deliverables will be billed at the unit rates specified herein.</w:t>
      </w:r>
    </w:p>
    <w:p>
      <w:pPr>
        <w:numPr>
          <w:ilvl w:val="0"/>
          <w:numId w:val="1001"/>
        </w:numPr>
        <w:pStyle w:val="Compact"/>
      </w:pPr>
      <w:r>
        <w:rPr>
          <w:bCs/>
          <w:b/>
        </w:rPr>
        <w:t xml:space="preserve">Confidentiality:</w:t>
      </w:r>
      <w:r>
        <w:t xml:space="preserve"> </w:t>
      </w:r>
      <w:r>
        <w:t xml:space="preserve">The Mathematician engaged under this Quotation Estimate in Venezuela Caracas shall maintain strict confidentiality regarding all data, research, and proprietary information shared by the client. A separate Non-Disclosure Agreement (NDA) may be executed prior to commencement of services.</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political instability, infrastructure disruptions (electricity, internet), or government-mandated closures affecting operations in Venezuela Caracas.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Bolivarian Republic of Venezuela. Disputes shall be resolved through arbitration in Caracas, Venezuela, in accordance with the Venezuelan Arbitration Law.</w:t>
      </w:r>
    </w:p>
    <w:p>
      <w:pPr>
        <w:numPr>
          <w:ilvl w:val="0"/>
          <w:numId w:val="1001"/>
        </w:numPr>
        <w:pStyle w:val="Compact"/>
      </w:pPr>
      <w:r>
        <w:rPr>
          <w:bCs/>
          <w:b/>
        </w:rPr>
        <w:t xml:space="preserve">Intellectual Property:</w:t>
      </w:r>
      <w:r>
        <w:t xml:space="preserve"> </w:t>
      </w:r>
      <w:r>
        <w:t xml:space="preserve">All mathematical models, proofs, algorithms, and written reports produced by the Mathematician under this engagement shall become the property of the client upon full payment, unless otherwise agreed in writing.</w:t>
      </w:r>
    </w:p>
    <w:p>
      <w:pPr>
        <w:pStyle w:val="FirstParagraph"/>
      </w:pPr>
      <w:r>
        <w:rPr>
          <w:bCs/>
          <w:b/>
        </w:rPr>
        <w:t xml:space="preserve">Important Note for Venezuela Caracas Operations:</w:t>
      </w:r>
      <w:r>
        <w:t xml:space="preserve"> </w:t>
      </w:r>
      <w:r>
        <w:t xml:space="preserve">Given the current economic and regulatory environment in Venezuela Caracas, the Mathematician requests that all payments be processed through verified banking channels registered with the Banco Central de Venezuela. International wire transfers should reference the Quotation Estimate number (QTE-MATH-CAR-2025-0047) for proper tax documentation and SENIAT compliance. The Mathematician holds a valid RIF (Registro de Información Fiscal) and is fully registered to provide professional services within the Caracas metropolitan area.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Mathematician services in Venezuela Caracas and agrees to the terms, conditions, and pricing outlined herein. This document constitutes a binding financial estimate upon countersignature by both parties.</w:t>
      </w:r>
    </w:p>
    <w:p>
      <w:pPr>
        <w:pStyle w:val="BodyText"/>
      </w:pPr>
      <w:r>
        <w:rPr>
          <w:bCs/>
          <w:b/>
        </w:rPr>
        <w:t xml:space="preserve">Prepared &amp; Issued By:</w:t>
      </w:r>
      <w:r>
        <w:br/>
      </w:r>
      <w:r>
        <w:t xml:space="preserve">Dr. Alejandro R. Mendoza, Ph.D.</w:t>
      </w:r>
      <w:r>
        <w:br/>
      </w:r>
      <w:r>
        <w:t xml:space="preserve">Mathematician — Caracas, Venezuela</w:t>
      </w:r>
      <w:r>
        <w:br/>
      </w:r>
      <w:r>
        <w:t xml:space="preserve">Date: _______________</w:t>
      </w:r>
    </w:p>
    <w:p>
      <w:pPr>
        <w:pStyle w:val="BodyText"/>
      </w:pPr>
      <w:r>
        <w:rPr>
          <w:bCs/>
          <w:b/>
        </w:rPr>
        <w:t xml:space="preserve">Accepted &amp; Authorized By (Client):</w:t>
      </w:r>
      <w:r>
        <w:br/>
      </w:r>
      <w:r>
        <w:t xml:space="preserve">Universidad Central de Venezuela</w:t>
      </w:r>
      <w:r>
        <w:br/>
      </w:r>
      <w:r>
        <w:t xml:space="preserve">Faculty of Engineering — Caracas</w:t>
      </w:r>
      <w:r>
        <w:br/>
      </w:r>
      <w:r>
        <w:t xml:space="preserve">Date: _______________</w:t>
      </w:r>
    </w:p>
    <w:p>
      <w:pPr>
        <w:pStyle w:val="BodyText"/>
      </w:pPr>
      <w:r>
        <w:t xml:space="preserve">This Quotation Estimate document was prepared specifically for Mathematician professional services rendered in Venezuela Caracas. © 2025 — All rights reserved. Document ID: QTE-MATH-CAR-2025-0047.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Venezuela Caracas</dc:title>
  <dc:creator/>
  <dc:language>en</dc:language>
  <cp:keywords/>
  <dcterms:created xsi:type="dcterms:W3CDTF">2026-10-10T02:57:32Z</dcterms:created>
  <dcterms:modified xsi:type="dcterms:W3CDTF">2026-10-10T02:57:32Z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