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Tehran,</w:t>
      </w:r>
      <w:r>
        <w:t xml:space="preserve"> </w:t>
      </w:r>
      <w:r>
        <w:t xml:space="preserve">Iran</w:t>
      </w:r>
    </w:p>
    <w:bookmarkStart w:id="20" w:name="quotation-estimate"/>
    <w:p>
      <w:pPr>
        <w:pStyle w:val="Heading1"/>
      </w:pPr>
      <w:r>
        <w:t xml:space="preserve">Quotation Estimate</w:t>
      </w:r>
    </w:p>
    <w:p>
      <w:pPr>
        <w:pStyle w:val="FirstParagraph"/>
      </w:pPr>
      <w:r>
        <w:t xml:space="preserve">Professional Mechanic Services — Tehran, Iran</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No.</w:t>
            </w:r>
          </w:p>
        </w:tc>
        <w:tc>
          <w:tcPr/>
          <w:p>
            <w:pPr>
              <w:pStyle w:val="Compact"/>
              <w:jc w:val="left"/>
            </w:pPr>
            <w:r>
              <w:t xml:space="preserve">QTE-THR-2025-04871</w:t>
            </w:r>
          </w:p>
        </w:tc>
        <w:tc>
          <w:tcPr/>
          <w:p>
            <w:pPr>
              <w:pStyle w:val="Compact"/>
              <w:jc w:val="left"/>
            </w:pPr>
            <w:r>
              <w:t xml:space="preserve">Date of Issue</w:t>
            </w:r>
          </w:p>
        </w:tc>
        <w:tc>
          <w:tcPr/>
          <w:p>
            <w:pPr>
              <w:pStyle w:val="Compact"/>
              <w:jc w:val="left"/>
            </w:pPr>
            <w:r>
              <w:t xml:space="preserve">14 June 2025 (24 Khordad 1404)</w:t>
            </w:r>
          </w:p>
        </w:tc>
      </w:tr>
      <w:tr>
        <w:tc>
          <w:tcPr/>
          <w:p>
            <w:pPr>
              <w:pStyle w:val="Compact"/>
              <w:jc w:val="left"/>
            </w:pPr>
            <w:r>
              <w:t xml:space="preserve">Provider</w:t>
            </w:r>
          </w:p>
        </w:tc>
        <w:tc>
          <w:tcPr/>
          <w:p>
            <w:pPr>
              <w:pStyle w:val="Compact"/>
              <w:jc w:val="left"/>
            </w:pPr>
            <w:r>
              <w:t xml:space="preserve">Tehran Precision Auto Mechanics Co. (TPAM)</w:t>
            </w:r>
          </w:p>
        </w:tc>
        <w:tc>
          <w:tcPr/>
          <w:p>
            <w:pPr>
              <w:pStyle w:val="Compact"/>
              <w:jc w:val="left"/>
            </w:pPr>
            <w:r>
              <w:t xml:space="preserve">Validity Period</w:t>
            </w:r>
          </w:p>
        </w:tc>
        <w:tc>
          <w:tcPr/>
          <w:p>
            <w:pPr>
              <w:pStyle w:val="Compact"/>
              <w:jc w:val="left"/>
            </w:pPr>
            <w:r>
              <w:t xml:space="preserve">30 calendar days from date of issue</w:t>
            </w:r>
          </w:p>
        </w:tc>
      </w:tr>
      <w:tr>
        <w:tc>
          <w:tcPr/>
          <w:p>
            <w:pPr>
              <w:pStyle w:val="Compact"/>
              <w:jc w:val="left"/>
            </w:pPr>
            <w:r>
              <w:t xml:space="preserve">Address</w:t>
            </w:r>
          </w:p>
        </w:tc>
        <w:tc>
          <w:tcPr/>
          <w:p>
            <w:pPr>
              <w:pStyle w:val="Compact"/>
              <w:jc w:val="left"/>
            </w:pPr>
            <w:r>
              <w:t xml:space="preserve">Unit 4, Industrial Zone 2, Shemiran Avenue, Tehran, Iran</w:t>
            </w:r>
          </w:p>
        </w:tc>
        <w:tc>
          <w:tcPr/>
          <w:p>
            <w:pPr>
              <w:pStyle w:val="Compact"/>
              <w:jc w:val="left"/>
            </w:pPr>
            <w:r>
              <w:t xml:space="preserve">Contact</w:t>
            </w:r>
          </w:p>
        </w:tc>
        <w:tc>
          <w:tcPr/>
          <w:p>
            <w:pPr>
              <w:pStyle w:val="Compact"/>
              <w:jc w:val="left"/>
            </w:pPr>
            <w:r>
              <w:t xml:space="preserve">+98-21-8876-5432 | info@tpam-iran.com</w:t>
            </w:r>
          </w:p>
        </w:tc>
      </w:tr>
      <w:tr>
        <w:tc>
          <w:tcPr/>
          <w:p>
            <w:pPr>
              <w:pStyle w:val="Compact"/>
              <w:jc w:val="left"/>
            </w:pPr>
            <w:r>
              <w:t xml:space="preserve">Client Name</w:t>
            </w:r>
          </w:p>
        </w:tc>
        <w:tc>
          <w:tcPr/>
          <w:p>
            <w:pPr>
              <w:pStyle w:val="Compact"/>
              <w:jc w:val="left"/>
            </w:pPr>
            <w:r>
              <w:t xml:space="preserve">Mr. Reza Karimi</w:t>
            </w:r>
          </w:p>
        </w:tc>
        <w:tc>
          <w:tcPr/>
          <w:p>
            <w:pPr>
              <w:pStyle w:val="Compact"/>
              <w:jc w:val="left"/>
            </w:pPr>
            <w:r>
              <w:t xml:space="preserve">Client Address</w:t>
            </w:r>
          </w:p>
        </w:tc>
        <w:tc>
          <w:tcPr/>
          <w:p>
            <w:pPr>
              <w:pStyle w:val="Compact"/>
              <w:jc w:val="left"/>
            </w:pPr>
            <w:r>
              <w:t xml:space="preserve">Valiasr Street, District 1, Tehran, Iran</w:t>
            </w:r>
          </w:p>
        </w:tc>
      </w:tr>
      <w:tr>
        <w:tc>
          <w:tcPr/>
          <w:p>
            <w:pPr>
              <w:pStyle w:val="Compact"/>
              <w:jc w:val="left"/>
            </w:pPr>
            <w:r>
              <w:t xml:space="preserve">Vehicle</w:t>
            </w:r>
          </w:p>
        </w:tc>
        <w:tc>
          <w:tcPr/>
          <w:p>
            <w:pPr>
              <w:pStyle w:val="Compact"/>
              <w:jc w:val="left"/>
            </w:pPr>
            <w:r>
              <w:t xml:space="preserve">Peugeot 206, 2019, Plate No. 12345-THR</w:t>
            </w:r>
          </w:p>
        </w:tc>
        <w:tc>
          <w:tcPr/>
          <w:p>
            <w:pPr>
              <w:pStyle w:val="Compact"/>
              <w:jc w:val="left"/>
            </w:pPr>
            <w:r>
              <w:t xml:space="preserve">Engine Hours</w:t>
            </w:r>
          </w:p>
        </w:tc>
        <w:tc>
          <w:tcPr/>
          <w:p>
            <w:pPr>
              <w:pStyle w:val="Compact"/>
              <w:jc w:val="left"/>
            </w:pPr>
            <w:r>
              <w:t xml:space="preserve">Approximately 87,000 km</w:t>
            </w:r>
          </w:p>
        </w:tc>
      </w:tr>
    </w:tbl>
    <w:bookmarkStart w:id="21" w:name="scope-of-mechanic-services"/>
    <w:p>
      <w:pPr>
        <w:pStyle w:val="Heading2"/>
      </w:pPr>
      <w:r>
        <w:t xml:space="preserve">1. Scope of Mechanic Services</w:t>
      </w:r>
    </w:p>
    <w:p>
      <w:pPr>
        <w:pStyle w:val="FirstParagraph"/>
      </w:pPr>
      <w:r>
        <w:t xml:space="preserve">This Quotation Estimate is issued by Tehran Precision Auto Mechanics Co. to provide a comprehensive, itemized breakdown of all mechanic labor, parts, and diagnostic services required for the vehicle specified above. All work will be performed at our certified workshop located in Shemiran Avenue, Tehran, in full compliance with the standards set forth by the Iranian Automotive Industry Association and the Tehran Municipality Vehicle Inspection Directorate. The mechanic team assigned to this project consists of two senior certified technicians and one diagnostic specialist, all holding valid licenses issued by the Iranian Ministry of Industry, Mine and Trade.</w:t>
      </w:r>
    </w:p>
    <w:bookmarkEnd w:id="21"/>
    <w:bookmarkStart w:id="22" w:name="itemized-quotation-estimate-breakdown"/>
    <w:p>
      <w:pPr>
        <w:pStyle w:val="Heading2"/>
      </w:pPr>
      <w:r>
        <w:t xml:space="preserve">2. 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Mechanic Work</w:t>
            </w:r>
          </w:p>
        </w:tc>
        <w:tc>
          <w:tcPr/>
          <w:p>
            <w:pPr>
              <w:pStyle w:val="Compact"/>
              <w:jc w:val="left"/>
            </w:pPr>
            <w:r>
              <w:t xml:space="preserve">Quantity</w:t>
            </w:r>
          </w:p>
        </w:tc>
        <w:tc>
          <w:tcPr/>
          <w:p>
            <w:pPr>
              <w:pStyle w:val="Compact"/>
              <w:jc w:val="left"/>
            </w:pPr>
            <w:r>
              <w:t xml:space="preserve">Unit Price (IRR)</w:t>
            </w:r>
          </w:p>
        </w:tc>
        <w:tc>
          <w:tcPr/>
          <w:p>
            <w:pPr>
              <w:pStyle w:val="Compact"/>
              <w:jc w:val="left"/>
            </w:pPr>
            <w:r>
              <w:t xml:space="preserve">Total (IRR)</w:t>
            </w:r>
          </w:p>
        </w:tc>
      </w:tr>
      <w:tr>
        <w:tc>
          <w:tcPr/>
          <w:p>
            <w:pPr>
              <w:pStyle w:val="Compact"/>
              <w:jc w:val="left"/>
            </w:pPr>
            <w:r>
              <w:t xml:space="preserve">01</w:t>
            </w:r>
          </w:p>
        </w:tc>
        <w:tc>
          <w:tcPr/>
          <w:p>
            <w:pPr>
              <w:pStyle w:val="Compact"/>
              <w:jc w:val="left"/>
            </w:pPr>
            <w:r>
              <w:t xml:space="preserve">Complete engine diagnostic scan and fault code analysis using OBD-II compatible equipment</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02</w:t>
            </w:r>
          </w:p>
        </w:tc>
        <w:tc>
          <w:tcPr/>
          <w:p>
            <w:pPr>
              <w:pStyle w:val="Compact"/>
              <w:jc w:val="left"/>
            </w:pPr>
            <w:r>
              <w:t xml:space="preserve">Replacement of engine oil (5W-30 synthetic, 4.5 liters) and oil filter</w:t>
            </w:r>
          </w:p>
        </w:tc>
        <w:tc>
          <w:tcPr/>
          <w:p>
            <w:pPr>
              <w:pStyle w:val="Compact"/>
              <w:jc w:val="left"/>
            </w:pPr>
            <w:r>
              <w:t xml:space="preserve">1</w:t>
            </w:r>
          </w:p>
        </w:tc>
        <w:tc>
          <w:tcPr/>
          <w:p>
            <w:pPr>
              <w:pStyle w:val="Compact"/>
              <w:jc w:val="left"/>
            </w:pPr>
            <w:r>
              <w:t xml:space="preserve">2,400,000</w:t>
            </w:r>
          </w:p>
        </w:tc>
        <w:tc>
          <w:tcPr/>
          <w:p>
            <w:pPr>
              <w:pStyle w:val="Compact"/>
              <w:jc w:val="left"/>
            </w:pPr>
            <w:r>
              <w:t xml:space="preserve">2,400,000</w:t>
            </w:r>
          </w:p>
        </w:tc>
      </w:tr>
      <w:tr>
        <w:tc>
          <w:tcPr/>
          <w:p>
            <w:pPr>
              <w:pStyle w:val="Compact"/>
              <w:jc w:val="left"/>
            </w:pPr>
            <w:r>
              <w:t xml:space="preserve">03</w:t>
            </w:r>
          </w:p>
        </w:tc>
        <w:tc>
          <w:tcPr/>
          <w:p>
            <w:pPr>
              <w:pStyle w:val="Compact"/>
              <w:jc w:val="left"/>
            </w:pPr>
            <w:r>
              <w:t xml:space="preserve">Front brake pad replacement (ceramic, OEM-equivalent) including rotor inspection and resurfacing</w:t>
            </w:r>
          </w:p>
        </w:tc>
        <w:tc>
          <w:tcPr/>
          <w:p>
            <w:pPr>
              <w:pStyle w:val="Compact"/>
              <w:jc w:val="left"/>
            </w:pPr>
            <w:r>
              <w:t xml:space="preserve">1 set</w:t>
            </w:r>
          </w:p>
        </w:tc>
        <w:tc>
          <w:tcPr/>
          <w:p>
            <w:pPr>
              <w:pStyle w:val="Compact"/>
              <w:jc w:val="left"/>
            </w:pPr>
            <w:r>
              <w:t xml:space="preserve">4,750,000</w:t>
            </w:r>
          </w:p>
        </w:tc>
        <w:tc>
          <w:tcPr/>
          <w:p>
            <w:pPr>
              <w:pStyle w:val="Compact"/>
              <w:jc w:val="left"/>
            </w:pPr>
            <w:r>
              <w:t xml:space="preserve">4,750,000</w:t>
            </w:r>
          </w:p>
        </w:tc>
      </w:tr>
      <w:tr>
        <w:tc>
          <w:tcPr/>
          <w:p>
            <w:pPr>
              <w:pStyle w:val="Compact"/>
              <w:jc w:val="left"/>
            </w:pPr>
            <w:r>
              <w:t xml:space="preserve">04</w:t>
            </w:r>
          </w:p>
        </w:tc>
        <w:tc>
          <w:tcPr/>
          <w:p>
            <w:pPr>
              <w:pStyle w:val="Compact"/>
              <w:jc w:val="left"/>
            </w:pPr>
            <w:r>
              <w:t xml:space="preserve">Transmission fluid flush and filter replacement (manual gearbox, 4.2 liters)</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05</w:t>
            </w:r>
          </w:p>
        </w:tc>
        <w:tc>
          <w:tcPr/>
          <w:p>
            <w:pPr>
              <w:pStyle w:val="Compact"/>
              <w:jc w:val="left"/>
            </w:pPr>
            <w:r>
              <w:t xml:space="preserve">Spark plug replacement (4 iridium plugs, NGK equivalent) and ignition coil inspection</w:t>
            </w:r>
          </w:p>
        </w:tc>
        <w:tc>
          <w:tcPr/>
          <w:p>
            <w:pPr>
              <w:pStyle w:val="Compact"/>
              <w:jc w:val="left"/>
            </w:pPr>
            <w:r>
              <w:t xml:space="preserve">4</w:t>
            </w:r>
          </w:p>
        </w:tc>
        <w:tc>
          <w:tcPr/>
          <w:p>
            <w:pPr>
              <w:pStyle w:val="Compact"/>
              <w:jc w:val="left"/>
            </w:pPr>
            <w:r>
              <w:t xml:space="preserve">1,100,000</w:t>
            </w:r>
          </w:p>
        </w:tc>
        <w:tc>
          <w:tcPr/>
          <w:p>
            <w:pPr>
              <w:pStyle w:val="Compact"/>
              <w:jc w:val="left"/>
            </w:pPr>
            <w:r>
              <w:t xml:space="preserve">4,400,000</w:t>
            </w:r>
          </w:p>
        </w:tc>
      </w:tr>
      <w:tr>
        <w:tc>
          <w:tcPr/>
          <w:p>
            <w:pPr>
              <w:pStyle w:val="Compact"/>
              <w:jc w:val="left"/>
            </w:pPr>
            <w:r>
              <w:t xml:space="preserve">06</w:t>
            </w:r>
          </w:p>
        </w:tc>
        <w:tc>
          <w:tcPr/>
          <w:p>
            <w:pPr>
              <w:pStyle w:val="Compact"/>
              <w:jc w:val="left"/>
            </w:pPr>
            <w:r>
              <w:t xml:space="preserve">Cooling system service: radiator flush, thermostat replacement, and coolant refill (50/50 ethylene glycol)</w:t>
            </w:r>
          </w:p>
        </w:tc>
        <w:tc>
          <w:tcPr/>
          <w:p>
            <w:pPr>
              <w:pStyle w:val="Compact"/>
              <w:jc w:val="left"/>
            </w:pPr>
            <w:r>
              <w:t xml:space="preserve">1</w:t>
            </w:r>
          </w:p>
        </w:tc>
        <w:tc>
          <w:tcPr/>
          <w:p>
            <w:pPr>
              <w:pStyle w:val="Compact"/>
              <w:jc w:val="left"/>
            </w:pPr>
            <w:r>
              <w:t xml:space="preserve">2,900,000</w:t>
            </w:r>
          </w:p>
        </w:tc>
        <w:tc>
          <w:tcPr/>
          <w:p>
            <w:pPr>
              <w:pStyle w:val="Compact"/>
              <w:jc w:val="left"/>
            </w:pPr>
            <w:r>
              <w:t xml:space="preserve">2,900,000</w:t>
            </w:r>
          </w:p>
        </w:tc>
      </w:tr>
      <w:tr>
        <w:tc>
          <w:tcPr/>
          <w:p>
            <w:pPr>
              <w:pStyle w:val="Compact"/>
              <w:jc w:val="left"/>
            </w:pPr>
            <w:r>
              <w:t xml:space="preserve">07</w:t>
            </w:r>
          </w:p>
        </w:tc>
        <w:tc>
          <w:tcPr/>
          <w:p>
            <w:pPr>
              <w:pStyle w:val="Compact"/>
              <w:jc w:val="left"/>
            </w:pPr>
            <w:r>
              <w:t xml:space="preserve">Suspension inspection and front shock absorber replacement (pair, KYB equivalent)</w:t>
            </w:r>
          </w:p>
        </w:tc>
        <w:tc>
          <w:tcPr/>
          <w:p>
            <w:pPr>
              <w:pStyle w:val="Compact"/>
              <w:jc w:val="left"/>
            </w:pPr>
            <w:r>
              <w:t xml:space="preserve">1 pair</w:t>
            </w:r>
          </w:p>
        </w:tc>
        <w:tc>
          <w:tcPr/>
          <w:p>
            <w:pPr>
              <w:pStyle w:val="Compact"/>
              <w:jc w:val="left"/>
            </w:pPr>
            <w:r>
              <w:t xml:space="preserve">6,800,000</w:t>
            </w:r>
          </w:p>
        </w:tc>
        <w:tc>
          <w:tcPr/>
          <w:p>
            <w:pPr>
              <w:pStyle w:val="Compact"/>
              <w:jc w:val="left"/>
            </w:pPr>
            <w:r>
              <w:t xml:space="preserve">6,800,000</w:t>
            </w:r>
          </w:p>
        </w:tc>
      </w:tr>
      <w:tr>
        <w:tc>
          <w:tcPr/>
          <w:p>
            <w:pPr>
              <w:pStyle w:val="Compact"/>
              <w:jc w:val="left"/>
            </w:pPr>
            <w:r>
              <w:t xml:space="preserve">08</w:t>
            </w:r>
          </w:p>
        </w:tc>
        <w:tc>
          <w:tcPr/>
          <w:p>
            <w:pPr>
              <w:pStyle w:val="Compact"/>
              <w:jc w:val="left"/>
            </w:pPr>
            <w:r>
              <w:t xml:space="preserve">Steering alignment and wheel balancing (all four wheels) at our Tehran facility</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09</w:t>
            </w:r>
          </w:p>
        </w:tc>
        <w:tc>
          <w:tcPr/>
          <w:p>
            <w:pPr>
              <w:pStyle w:val="Compact"/>
              <w:jc w:val="left"/>
            </w:pPr>
            <w:r>
              <w:t xml:space="preserve">Air conditioning system recharge and leak test (R-134a, 450g)</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10</w:t>
            </w:r>
          </w:p>
        </w:tc>
        <w:tc>
          <w:tcPr/>
          <w:p>
            <w:pPr>
              <w:pStyle w:val="Compact"/>
              <w:jc w:val="left"/>
            </w:pPr>
            <w:r>
              <w:t xml:space="preserve">Final road test, quality assurance inspection, and detailed service report in Persian and English</w:t>
            </w:r>
          </w:p>
        </w:tc>
        <w:tc>
          <w:tcPr/>
          <w:p>
            <w:pPr>
              <w:pStyle w:val="Compact"/>
              <w:jc w:val="left"/>
            </w:pPr>
            <w:r>
              <w:t xml:space="preserve">1</w:t>
            </w:r>
          </w:p>
        </w:tc>
        <w:tc>
          <w:tcPr/>
          <w:p>
            <w:pPr>
              <w:pStyle w:val="Compact"/>
              <w:jc w:val="left"/>
            </w:pPr>
            <w:r>
              <w:t xml:space="preserve">600,000</w:t>
            </w:r>
          </w:p>
        </w:tc>
        <w:tc>
          <w:tcPr/>
          <w:p>
            <w:pPr>
              <w:pStyle w:val="Compact"/>
              <w:jc w:val="left"/>
            </w:pPr>
            <w:r>
              <w:t xml:space="preserve">600,000</w:t>
            </w:r>
          </w:p>
        </w:tc>
      </w:tr>
      <w:tr>
        <w:tc>
          <w:tcPr>
            <w:gridSpan w:val="4"/>
          </w:tcPr>
          <w:p>
            <w:pPr>
              <w:pStyle w:val="Compact"/>
              <w:jc w:val="left"/>
            </w:pPr>
            <w:r>
              <w:t xml:space="preserve">Subtotal (All Mechanic Labor &amp; Parts)</w:t>
            </w:r>
          </w:p>
        </w:tc>
        <w:tc>
          <w:tcPr/>
          <w:p>
            <w:pPr>
              <w:pStyle w:val="Compact"/>
              <w:jc w:val="left"/>
            </w:pPr>
            <w:r>
              <w:t xml:space="preserve">29,200,000</w:t>
            </w:r>
          </w:p>
        </w:tc>
      </w:tr>
      <w:tr>
        <w:tc>
          <w:tcPr>
            <w:gridSpan w:val="4"/>
          </w:tcPr>
          <w:p>
            <w:pPr>
              <w:pStyle w:val="Compact"/>
              <w:jc w:val="left"/>
            </w:pPr>
            <w:r>
              <w:t xml:space="preserve">VAT (9% — per Iranian Tax Administration)</w:t>
            </w:r>
          </w:p>
        </w:tc>
        <w:tc>
          <w:tcPr/>
          <w:p>
            <w:pPr>
              <w:pStyle w:val="Compact"/>
              <w:jc w:val="left"/>
            </w:pPr>
            <w:r>
              <w:t xml:space="preserve">2,628,000</w:t>
            </w:r>
          </w:p>
        </w:tc>
      </w:tr>
      <w:tr>
        <w:tc>
          <w:tcPr>
            <w:gridSpan w:val="4"/>
          </w:tcPr>
          <w:p>
            <w:pPr>
              <w:pStyle w:val="Compact"/>
              <w:jc w:val="left"/>
            </w:pPr>
            <w:r>
              <w:t xml:space="preserve">Grand Total</w:t>
            </w:r>
          </w:p>
        </w:tc>
        <w:tc>
          <w:tcPr/>
          <w:p>
            <w:pPr>
              <w:pStyle w:val="Compact"/>
              <w:jc w:val="left"/>
            </w:pPr>
            <w:r>
              <w:t xml:space="preserve">31,828,000</w:t>
            </w:r>
          </w:p>
        </w:tc>
      </w:tr>
    </w:tbl>
    <w:p>
      <w:pPr>
        <w:pStyle w:val="BodyText"/>
      </w:pPr>
      <w:r>
        <w:t xml:space="preserve">All prices are quoted in Iranian Rials (IRR). Equivalent in Tomans: 3,182,800 Toman. Prices are subject to adjustment if the Iranian Central Bank exchange rate fluctuates by more than 5% during the validity period of this Quotation Estimate.</w:t>
      </w:r>
    </w:p>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remains valid for thirty (30) calendar days from the date of issue. After this period, all mechanic parts pricing and labor rates may be revised to reflect current market conditions in Tehran.</w:t>
      </w:r>
    </w:p>
    <w:p>
      <w:pPr>
        <w:numPr>
          <w:ilvl w:val="0"/>
          <w:numId w:val="1001"/>
        </w:numPr>
        <w:pStyle w:val="Compact"/>
      </w:pPr>
      <w:r>
        <w:rPr>
          <w:bCs/>
          <w:b/>
        </w:rPr>
        <w:t xml:space="preserve">Payment Terms:</w:t>
      </w:r>
      <w:r>
        <w:t xml:space="preserve"> </w:t>
      </w:r>
      <w:r>
        <w:t xml:space="preserve">A deposit of 40% of the total amount is due upon acceptance of this Quotation Estimate. The remaining 60% is payable upon completion of all mechanic services and client sign-off at our Tehran workshop.</w:t>
      </w:r>
    </w:p>
    <w:p>
      <w:pPr>
        <w:numPr>
          <w:ilvl w:val="0"/>
          <w:numId w:val="1001"/>
        </w:numPr>
        <w:pStyle w:val="Compact"/>
      </w:pPr>
      <w:r>
        <w:rPr>
          <w:bCs/>
          <w:b/>
        </w:rPr>
        <w:t xml:space="preserve">Warranty:</w:t>
      </w:r>
      <w:r>
        <w:t xml:space="preserve"> </w:t>
      </w:r>
      <w:r>
        <w:t xml:space="preserve">All mechanic labor is covered by a 90-day / 5,000-kilometer warranty. All replaced parts carry the manufacturer's standard warranty, which is no less than 12 months as per Iranian consumer protection law.</w:t>
      </w:r>
    </w:p>
    <w:p>
      <w:pPr>
        <w:numPr>
          <w:ilvl w:val="0"/>
          <w:numId w:val="1001"/>
        </w:numPr>
        <w:pStyle w:val="Compact"/>
      </w:pPr>
      <w:r>
        <w:rPr>
          <w:bCs/>
          <w:b/>
        </w:rPr>
        <w:t xml:space="preserve">Work Schedule:</w:t>
      </w:r>
      <w:r>
        <w:t xml:space="preserve"> </w:t>
      </w:r>
      <w:r>
        <w:t xml:space="preserve">The estimated completion time for all listed mechanic services is three (3) business days, excluding parts procurement delays. Our Tehran workshop operates Monday through Saturday, 08:00 to 18:00 (Iran Standard Time, UTC+3:30).</w:t>
      </w:r>
    </w:p>
    <w:p>
      <w:pPr>
        <w:numPr>
          <w:ilvl w:val="0"/>
          <w:numId w:val="1001"/>
        </w:numPr>
        <w:pStyle w:val="Compact"/>
      </w:pPr>
      <w:r>
        <w:rPr>
          <w:bCs/>
          <w:b/>
        </w:rPr>
        <w:t xml:space="preserve">Parts Sourcing:</w:t>
      </w:r>
      <w:r>
        <w:t xml:space="preserve"> </w:t>
      </w:r>
      <w:r>
        <w:t xml:space="preserve">All components will be sourced from authorized distributors within Tehran and the Alborz province. In the event that an OEM part is unavailable, an equivalent aftermarket part of equal or superior specification will be substituted with prior written consent from the client.</w:t>
      </w:r>
    </w:p>
    <w:p>
      <w:pPr>
        <w:numPr>
          <w:ilvl w:val="0"/>
          <w:numId w:val="1001"/>
        </w:numPr>
        <w:pStyle w:val="Compact"/>
      </w:pPr>
      <w:r>
        <w:rPr>
          <w:bCs/>
          <w:b/>
        </w:rPr>
        <w:t xml:space="preserve">Regulatory Compliance:</w:t>
      </w:r>
      <w:r>
        <w:t xml:space="preserve"> </w:t>
      </w:r>
      <w:r>
        <w:t xml:space="preserve">All mechanic work performed under this Quotation Estimate will comply with the vehicle safety inspection requirements mandated by the Tehran Traffic Police and the Iranian Road Transport Organization. A post-service inspection certificate will be provided.</w:t>
      </w:r>
    </w:p>
    <w:p>
      <w:pPr>
        <w:numPr>
          <w:ilvl w:val="0"/>
          <w:numId w:val="1001"/>
        </w:numPr>
        <w:pStyle w:val="Compact"/>
      </w:pPr>
      <w:r>
        <w:rPr>
          <w:bCs/>
          <w:b/>
        </w:rPr>
        <w:t xml:space="preserve">Dispute Resolution:</w:t>
      </w:r>
      <w:r>
        <w:t xml:space="preserve"> </w:t>
      </w:r>
      <w:r>
        <w:t xml:space="preserve">Any disputes arising from this Quotation Estimate shall be resolved through negotiation in Tehran, Iran, in accordance with the Civil Code of the Islamic Republic of Iran. The competent court of jurisdiction shall be the commercial court of Tehran.</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 Quotation Estimate for mechanic services in Tehran, Iran, and authorizes Tehran Precision Auto Mechanics Co. to proceed with the work as described herein. This signature constitutes a binding agreement between both parties for the scope, pricing, and terms outlined in this document.</w:t>
      </w:r>
    </w:p>
    <w:p>
      <w:pPr>
        <w:pStyle w:val="BodyText"/>
      </w:pPr>
      <w:r>
        <w:rPr>
          <w:bCs/>
          <w:b/>
        </w:rPr>
        <w:t xml:space="preserve">For Tehran Precision Auto Mechanics Co.</w:t>
      </w:r>
    </w:p>
    <w:p>
      <w:pPr>
        <w:pStyle w:val="BodyText"/>
      </w:pPr>
      <w:r>
        <w:t xml:space="preserve">Name: Eng. Amir Hosseini</w:t>
      </w:r>
      <w:r>
        <w:br/>
      </w:r>
      <w:r>
        <w:t xml:space="preserve">Title: Chief Mechanic &amp; Workshop Director</w:t>
      </w:r>
      <w:r>
        <w:br/>
      </w:r>
      <w:r>
        <w:t xml:space="preserve">Signature &amp; Company Seal</w:t>
      </w:r>
    </w:p>
    <w:p>
      <w:pPr>
        <w:pStyle w:val="BodyText"/>
      </w:pPr>
      <w:r>
        <w:rPr>
          <w:bCs/>
          <w:b/>
        </w:rPr>
        <w:t xml:space="preserve">Client Acknowledgment</w:t>
      </w:r>
    </w:p>
    <w:p>
      <w:pPr>
        <w:pStyle w:val="BodyText"/>
      </w:pPr>
      <w:r>
        <w:t xml:space="preserve">Name: Mr. Reza Karimi</w:t>
      </w:r>
      <w:r>
        <w:br/>
      </w:r>
      <w:r>
        <w:t xml:space="preserve">National ID: 001-234-5678</w:t>
      </w:r>
      <w:r>
        <w:br/>
      </w:r>
      <w:r>
        <w:t xml:space="preserve">Signature &amp; Date</w:t>
      </w:r>
    </w:p>
    <w:p>
      <w:pPr>
        <w:pStyle w:val="BodyText"/>
      </w:pPr>
      <w:r>
        <w:rPr>
          <w:bCs/>
          <w:b/>
        </w:rPr>
        <w:t xml:space="preserve">Important Note for Tehran Residents:</w:t>
      </w:r>
      <w:r>
        <w:t xml:space="preserve"> </w:t>
      </w:r>
      <w:r>
        <w:t xml:space="preserve">This Quotation Estimate is prepared specifically for mechanic services to be carried out within the city of Tehran, Islamic Republic of Iran. All applicable local taxes, municipal fees, and environmental disposal charges for used oil and parts are included in the pricing above. Please retain this document for your records and present it at our workshop upon vehicle drop-off. For any questions regarding this Quotation Estimate, please contact our Tehran office during business hours.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 Services - Tehran, Iran</dc:title>
  <dc:creator/>
  <dc:language>en</dc:language>
  <cp:keywords/>
  <dcterms:created xsi:type="dcterms:W3CDTF">2026-10-10T01:15:19Z</dcterms:created>
  <dcterms:modified xsi:type="dcterms:W3CDTF">2026-10-10T01:15:19Z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