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rPr>
          <w:bCs/>
          <w:b/>
        </w:rPr>
        <w:t xml:space="preserve">Moscow Auto Mechanic Services LLC</w:t>
      </w:r>
    </w:p>
    <w:p>
      <w:pPr>
        <w:pStyle w:val="BodyText"/>
      </w:pPr>
      <w:r>
        <w:t xml:space="preserve">125 Tverskaya Street, Building 4, Moscow, Russia 125009</w:t>
      </w:r>
    </w:p>
    <w:p>
      <w:pPr>
        <w:pStyle w:val="BodyText"/>
      </w:pPr>
      <w:r>
        <w:t xml:space="preserve">Phone: +7 (495) 123-4567 | Email: quotes@moscowmechanic.ru</w:t>
      </w:r>
    </w:p>
    <w:p>
      <w:pPr>
        <w:pStyle w:val="BodyText"/>
      </w:pPr>
      <w:r>
        <w:t xml:space="preserve">INN: 7712345678 | OGRN: 1157746000000</w:t>
      </w:r>
    </w:p>
    <w:bookmarkEnd w:id="20"/>
    <w:p>
      <w:pPr>
        <w:pStyle w:val="BodyText"/>
      </w:pPr>
      <w:r>
        <w:rPr>
          <w:bCs/>
          <w:b/>
        </w:rPr>
        <w:t xml:space="preserve">Quotation No.:</w:t>
      </w:r>
      <w:r>
        <w:t xml:space="preserve"> </w:t>
      </w:r>
      <w:r>
        <w:t xml:space="preserve">QTE-MSC-2025-04871</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Mr. Alexander Petrov</w:t>
      </w:r>
    </w:p>
    <w:p>
      <w:pPr>
        <w:pStyle w:val="BodyText"/>
      </w:pPr>
      <w:r>
        <w:t xml:space="preserve">Dear Mr. Petrov,</w:t>
      </w:r>
    </w:p>
    <w:p>
      <w:pPr>
        <w:pStyle w:val="BodyText"/>
      </w:pPr>
      <w:r>
        <w:t xml:space="preserve">Thank you for contacting</w:t>
      </w:r>
      <w:r>
        <w:t xml:space="preserve"> </w:t>
      </w:r>
      <w:r>
        <w:t xml:space="preserve">Moscow Auto Mechanic Services LLC</w:t>
      </w:r>
      <w:r>
        <w:t xml:space="preserve"> </w:t>
      </w:r>
      <w:r>
        <w:t xml:space="preserve">for professional automotive repair and maintenance. This</w:t>
      </w:r>
      <w:r>
        <w:t xml:space="preserve"> </w:t>
      </w:r>
      <w:r>
        <w:t xml:space="preserve">Quotation Estimate</w:t>
      </w:r>
      <w:r>
        <w:t xml:space="preserve"> </w:t>
      </w:r>
      <w:r>
        <w:t xml:space="preserve">has been prepared specifically for your vehicle service requirements in</w:t>
      </w:r>
      <w:r>
        <w:t xml:space="preserve"> </w:t>
      </w:r>
      <w:r>
        <w:t xml:space="preserve">Russia Moscow</w:t>
      </w:r>
      <w:r>
        <w:t xml:space="preserve">. Our team of certified</w:t>
      </w:r>
      <w:r>
        <w:t xml:space="preserve"> </w:t>
      </w:r>
      <w:r>
        <w:t xml:space="preserve">Mechanic</w:t>
      </w:r>
      <w:r>
        <w:t xml:space="preserve"> </w:t>
      </w:r>
      <w:r>
        <w:t xml:space="preserve">specialists has assessed your vehicle and compiled the following detailed cost breakdown for all recommended services. This document serves as a formal</w:t>
      </w:r>
      <w:r>
        <w:t xml:space="preserve"> </w:t>
      </w:r>
      <w:r>
        <w:t xml:space="preserve">Quotation Estimate</w:t>
      </w:r>
      <w:r>
        <w:t xml:space="preserve"> </w:t>
      </w:r>
      <w:r>
        <w:t xml:space="preserve">outlining the scope of work, associated costs, and terms of engagement for the</w:t>
      </w:r>
      <w:r>
        <w:t xml:space="preserve"> </w:t>
      </w:r>
      <w:r>
        <w:t xml:space="preserve">Mechanic</w:t>
      </w:r>
      <w:r>
        <w:t xml:space="preserve"> </w:t>
      </w:r>
      <w:r>
        <w:t xml:space="preserve">services to be performed at our facility located in the heart of</w:t>
      </w:r>
      <w:r>
        <w:t xml:space="preserve"> </w:t>
      </w:r>
      <w:r>
        <w:t xml:space="preserve">Russia Moscow</w:t>
      </w:r>
      <w:r>
        <w:t xml:space="preserve">.</w:t>
      </w:r>
    </w:p>
    <w:p>
      <w:pPr>
        <w:pStyle w:val="BodyText"/>
      </w:pPr>
      <w:r>
        <w:t xml:space="preserve">1. Vehicle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Vehicle Make / Model</w:t>
            </w:r>
          </w:p>
        </w:tc>
        <w:tc>
          <w:tcPr/>
          <w:p>
            <w:pPr>
              <w:pStyle w:val="Compact"/>
              <w:jc w:val="left"/>
            </w:pPr>
            <w:r>
              <w:t xml:space="preserve">Toyota Camry 2022</w:t>
            </w:r>
          </w:p>
        </w:tc>
      </w:tr>
      <w:tr>
        <w:tc>
          <w:tcPr/>
          <w:p>
            <w:pPr>
              <w:pStyle w:val="Compact"/>
              <w:jc w:val="left"/>
            </w:pPr>
            <w:r>
              <w:t xml:space="preserve">Registration Number</w:t>
            </w:r>
          </w:p>
        </w:tc>
        <w:tc>
          <w:tcPr/>
          <w:p>
            <w:pPr>
              <w:pStyle w:val="Compact"/>
              <w:jc w:val="left"/>
            </w:pPr>
            <w:r>
              <w:t xml:space="preserve">А 123 ВС 777 (Moscow Region)</w:t>
            </w:r>
          </w:p>
        </w:tc>
      </w:tr>
      <w:tr>
        <w:tc>
          <w:tcPr/>
          <w:p>
            <w:pPr>
              <w:pStyle w:val="Compact"/>
              <w:jc w:val="left"/>
            </w:pPr>
            <w:r>
              <w:t xml:space="preserve">VIN Number</w:t>
            </w:r>
          </w:p>
        </w:tc>
        <w:tc>
          <w:tcPr/>
          <w:p>
            <w:pPr>
              <w:pStyle w:val="Compact"/>
              <w:jc w:val="left"/>
            </w:pPr>
            <w:r>
              <w:t xml:space="preserve">JT2BK1PA000000000</w:t>
            </w:r>
          </w:p>
        </w:tc>
      </w:tr>
      <w:tr>
        <w:tc>
          <w:tcPr/>
          <w:p>
            <w:pPr>
              <w:pStyle w:val="Compact"/>
              <w:jc w:val="left"/>
            </w:pPr>
            <w:r>
              <w:t xml:space="preserve">Current Mileage</w:t>
            </w:r>
          </w:p>
        </w:tc>
        <w:tc>
          <w:tcPr/>
          <w:p>
            <w:pPr>
              <w:pStyle w:val="Compact"/>
              <w:jc w:val="left"/>
            </w:pPr>
            <w:r>
              <w:t xml:space="preserve">48,500 km</w:t>
            </w:r>
          </w:p>
        </w:tc>
      </w:tr>
      <w:tr>
        <w:tc>
          <w:tcPr/>
          <w:p>
            <w:pPr>
              <w:pStyle w:val="Compact"/>
              <w:jc w:val="left"/>
            </w:pPr>
            <w:r>
              <w:t xml:space="preserve">Owner</w:t>
            </w:r>
          </w:p>
        </w:tc>
        <w:tc>
          <w:tcPr/>
          <w:p>
            <w:pPr>
              <w:pStyle w:val="Compact"/>
              <w:jc w:val="left"/>
            </w:pPr>
            <w:r>
              <w:t xml:space="preserve">Alexander Petrov</w:t>
            </w:r>
          </w:p>
        </w:tc>
      </w:tr>
    </w:tbl>
    <w:p>
      <w:pPr>
        <w:pStyle w:val="BodyText"/>
      </w:pPr>
      <w:r>
        <w:t xml:space="preserve">2. Scope of Mechanic Services</w:t>
      </w:r>
    </w:p>
    <w:p>
      <w:pPr>
        <w:pStyle w:val="BodyText"/>
      </w:pPr>
      <w:r>
        <w:t xml:space="preserve">The following</w:t>
      </w:r>
      <w:r>
        <w:t xml:space="preserve"> </w:t>
      </w:r>
      <w:r>
        <w:t xml:space="preserve">Mechanic</w:t>
      </w:r>
      <w:r>
        <w:t xml:space="preserve"> </w:t>
      </w:r>
      <w:r>
        <w:t xml:space="preserve">services have been identified as necessary based on our diagnostic assessment. All work will be carried out by qualified</w:t>
      </w:r>
      <w:r>
        <w:t xml:space="preserve"> </w:t>
      </w:r>
      <w:r>
        <w:t xml:space="preserve">Mechanic</w:t>
      </w:r>
      <w:r>
        <w:t xml:space="preserve"> </w:t>
      </w:r>
      <w:r>
        <w:t xml:space="preserve">technicians at our</w:t>
      </w:r>
      <w:r>
        <w:t xml:space="preserve"> </w:t>
      </w:r>
      <w:r>
        <w:t xml:space="preserve">Russia Moscow</w:t>
      </w:r>
      <w:r>
        <w:t xml:space="preserve"> </w:t>
      </w:r>
      <w:r>
        <w:t xml:space="preserve">workshop in strict accordance with manufacturer specifications and Russian Federal Technical Regulations (FTR).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Mechanic Work</w:t>
            </w:r>
          </w:p>
        </w:tc>
        <w:tc>
          <w:tcPr/>
          <w:p>
            <w:pPr>
              <w:pStyle w:val="Compact"/>
              <w:jc w:val="left"/>
            </w:pPr>
            <w:r>
              <w:t xml:space="preserve">Parts / Materials</w:t>
            </w:r>
          </w:p>
        </w:tc>
        <w:tc>
          <w:tcPr/>
          <w:p>
            <w:pPr>
              <w:pStyle w:val="Compact"/>
              <w:jc w:val="left"/>
            </w:pPr>
            <w:r>
              <w:t xml:space="preserve">Labor (hrs)</w:t>
            </w:r>
          </w:p>
        </w:tc>
        <w:tc>
          <w:tcPr/>
          <w:p>
            <w:pPr>
              <w:pStyle w:val="Compact"/>
              <w:jc w:val="left"/>
            </w:pPr>
            <w:r>
              <w:t xml:space="preserve">Cost (RUB)</w:t>
            </w:r>
          </w:p>
        </w:tc>
      </w:tr>
      <w:tr>
        <w:tc>
          <w:tcPr/>
          <w:p>
            <w:pPr>
              <w:pStyle w:val="Compact"/>
              <w:jc w:val="left"/>
            </w:pPr>
            <w:r>
              <w:t xml:space="preserve">01</w:t>
            </w:r>
          </w:p>
        </w:tc>
        <w:tc>
          <w:tcPr/>
          <w:p>
            <w:pPr>
              <w:pStyle w:val="Compact"/>
              <w:jc w:val="left"/>
            </w:pPr>
            <w:r>
              <w:t xml:space="preserve">Complete engine oil and filter replacement (5W-30 synthetic, 5.5L)</w:t>
            </w:r>
          </w:p>
        </w:tc>
        <w:tc>
          <w:tcPr/>
          <w:p>
            <w:pPr>
              <w:pStyle w:val="Compact"/>
              <w:jc w:val="left"/>
            </w:pPr>
            <w:r>
              <w:t xml:space="preserve">Oil + OEM filter</w:t>
            </w:r>
          </w:p>
        </w:tc>
        <w:tc>
          <w:tcPr/>
          <w:p>
            <w:pPr>
              <w:pStyle w:val="Compact"/>
              <w:jc w:val="left"/>
            </w:pPr>
            <w:r>
              <w:t xml:space="preserve">1.0</w:t>
            </w:r>
          </w:p>
        </w:tc>
        <w:tc>
          <w:tcPr/>
          <w:p>
            <w:pPr>
              <w:pStyle w:val="Compact"/>
              <w:jc w:val="left"/>
            </w:pPr>
            <w:r>
              <w:t xml:space="preserve">8,500</w:t>
            </w:r>
          </w:p>
        </w:tc>
      </w:tr>
      <w:tr>
        <w:tc>
          <w:tcPr/>
          <w:p>
            <w:pPr>
              <w:pStyle w:val="Compact"/>
              <w:jc w:val="left"/>
            </w:pPr>
            <w:r>
              <w:t xml:space="preserve">02</w:t>
            </w:r>
          </w:p>
        </w:tc>
        <w:tc>
          <w:tcPr/>
          <w:p>
            <w:pPr>
              <w:pStyle w:val="Compact"/>
              <w:jc w:val="left"/>
            </w:pPr>
            <w:r>
              <w:t xml:space="preserve">Front brake pad replacement (ceramic, both axles) and rotor resurfacing</w:t>
            </w:r>
          </w:p>
        </w:tc>
        <w:tc>
          <w:tcPr/>
          <w:p>
            <w:pPr>
              <w:pStyle w:val="Compact"/>
              <w:jc w:val="left"/>
            </w:pPr>
            <w:r>
              <w:t xml:space="preserve">Brake pads + rotor service</w:t>
            </w:r>
          </w:p>
        </w:tc>
        <w:tc>
          <w:tcPr/>
          <w:p>
            <w:pPr>
              <w:pStyle w:val="Compact"/>
              <w:jc w:val="left"/>
            </w:pPr>
            <w:r>
              <w:t xml:space="preserve">3.5</w:t>
            </w:r>
          </w:p>
        </w:tc>
        <w:tc>
          <w:tcPr/>
          <w:p>
            <w:pPr>
              <w:pStyle w:val="Compact"/>
              <w:jc w:val="left"/>
            </w:pPr>
            <w:r>
              <w:t xml:space="preserve">24,800</w:t>
            </w:r>
          </w:p>
        </w:tc>
      </w:tr>
      <w:tr>
        <w:tc>
          <w:tcPr/>
          <w:p>
            <w:pPr>
              <w:pStyle w:val="Compact"/>
              <w:jc w:val="left"/>
            </w:pPr>
            <w:r>
              <w:t xml:space="preserve">03</w:t>
            </w:r>
          </w:p>
        </w:tc>
        <w:tc>
          <w:tcPr/>
          <w:p>
            <w:pPr>
              <w:pStyle w:val="Compact"/>
              <w:jc w:val="left"/>
            </w:pPr>
            <w:r>
              <w:t xml:space="preserve">Transmission fluid flush and filter replacement (CVT)</w:t>
            </w:r>
          </w:p>
        </w:tc>
        <w:tc>
          <w:tcPr/>
          <w:p>
            <w:pPr>
              <w:pStyle w:val="Compact"/>
              <w:jc w:val="left"/>
            </w:pPr>
            <w:r>
              <w:t xml:space="preserve">CVT fluid 6.5L + filter</w:t>
            </w:r>
          </w:p>
        </w:tc>
        <w:tc>
          <w:tcPr/>
          <w:p>
            <w:pPr>
              <w:pStyle w:val="Compact"/>
              <w:jc w:val="left"/>
            </w:pPr>
            <w:r>
              <w:t xml:space="preserve">2.0</w:t>
            </w:r>
          </w:p>
        </w:tc>
        <w:tc>
          <w:tcPr/>
          <w:p>
            <w:pPr>
              <w:pStyle w:val="Compact"/>
              <w:jc w:val="left"/>
            </w:pPr>
            <w:r>
              <w:t xml:space="preserve">18,200</w:t>
            </w:r>
          </w:p>
        </w:tc>
      </w:tr>
      <w:tr>
        <w:tc>
          <w:tcPr/>
          <w:p>
            <w:pPr>
              <w:pStyle w:val="Compact"/>
              <w:jc w:val="left"/>
            </w:pPr>
            <w:r>
              <w:t xml:space="preserve">04</w:t>
            </w:r>
          </w:p>
        </w:tc>
        <w:tc>
          <w:tcPr/>
          <w:p>
            <w:pPr>
              <w:pStyle w:val="Compact"/>
              <w:jc w:val="left"/>
            </w:pPr>
            <w:r>
              <w:t xml:space="preserve">Spark plug replacement (4 iridium plugs) and ignition coil inspection</w:t>
            </w:r>
          </w:p>
        </w:tc>
        <w:tc>
          <w:tcPr/>
          <w:p>
            <w:pPr>
              <w:pStyle w:val="Compact"/>
              <w:jc w:val="left"/>
            </w:pPr>
            <w:r>
              <w:t xml:space="preserve">4x Iridium plugs</w:t>
            </w:r>
          </w:p>
        </w:tc>
        <w:tc>
          <w:tcPr/>
          <w:p>
            <w:pPr>
              <w:pStyle w:val="Compact"/>
              <w:jc w:val="left"/>
            </w:pPr>
            <w:r>
              <w:t xml:space="preserve">1.5</w:t>
            </w:r>
          </w:p>
        </w:tc>
        <w:tc>
          <w:tcPr/>
          <w:p>
            <w:pPr>
              <w:pStyle w:val="Compact"/>
              <w:jc w:val="left"/>
            </w:pPr>
            <w:r>
              <w:t xml:space="preserve">12,400</w:t>
            </w:r>
          </w:p>
        </w:tc>
      </w:tr>
      <w:tr>
        <w:tc>
          <w:tcPr/>
          <w:p>
            <w:pPr>
              <w:pStyle w:val="Compact"/>
              <w:jc w:val="left"/>
            </w:pPr>
            <w:r>
              <w:t xml:space="preserve">05</w:t>
            </w:r>
          </w:p>
        </w:tc>
        <w:tc>
          <w:tcPr/>
          <w:p>
            <w:pPr>
              <w:pStyle w:val="Compact"/>
              <w:jc w:val="left"/>
            </w:pPr>
            <w:r>
              <w:t xml:space="preserve">Full diagnostic scan (OBD-II) and suspension alignment check</w:t>
            </w:r>
          </w:p>
        </w:tc>
        <w:tc>
          <w:tcPr/>
          <w:p>
            <w:pPr>
              <w:pStyle w:val="Compact"/>
              <w:jc w:val="left"/>
            </w:pPr>
            <w:r>
              <w:t xml:space="preserve">—</w:t>
            </w:r>
          </w:p>
        </w:tc>
        <w:tc>
          <w:tcPr/>
          <w:p>
            <w:pPr>
              <w:pStyle w:val="Compact"/>
              <w:jc w:val="left"/>
            </w:pPr>
            <w:r>
              <w:t xml:space="preserve">1.0</w:t>
            </w:r>
          </w:p>
        </w:tc>
        <w:tc>
          <w:tcPr/>
          <w:p>
            <w:pPr>
              <w:pStyle w:val="Compact"/>
              <w:jc w:val="left"/>
            </w:pPr>
            <w:r>
              <w:t xml:space="preserve">6,500</w:t>
            </w:r>
          </w:p>
        </w:tc>
      </w:tr>
      <w:tr>
        <w:tc>
          <w:tcPr/>
          <w:p>
            <w:pPr>
              <w:pStyle w:val="Compact"/>
              <w:jc w:val="left"/>
            </w:pPr>
            <w:r>
              <w:t xml:space="preserve">06</w:t>
            </w:r>
          </w:p>
        </w:tc>
        <w:tc>
          <w:tcPr/>
          <w:p>
            <w:pPr>
              <w:pStyle w:val="Compact"/>
              <w:jc w:val="left"/>
            </w:pPr>
            <w:r>
              <w:t xml:space="preserve">Air conditioning system service: refrigerant recharge and UV leak test</w:t>
            </w:r>
          </w:p>
        </w:tc>
        <w:tc>
          <w:tcPr/>
          <w:p>
            <w:pPr>
              <w:pStyle w:val="Compact"/>
              <w:jc w:val="left"/>
            </w:pPr>
            <w:r>
              <w:t xml:space="preserve">R-134a refrigerant 450g</w:t>
            </w:r>
          </w:p>
        </w:tc>
        <w:tc>
          <w:tcPr/>
          <w:p>
            <w:pPr>
              <w:pStyle w:val="Compact"/>
              <w:jc w:val="left"/>
            </w:pPr>
            <w:r>
              <w:t xml:space="preserve">1.5</w:t>
            </w:r>
          </w:p>
        </w:tc>
        <w:tc>
          <w:tcPr/>
          <w:p>
            <w:pPr>
              <w:pStyle w:val="Compact"/>
              <w:jc w:val="left"/>
            </w:pPr>
            <w:r>
              <w:t xml:space="preserve">9,800</w:t>
            </w:r>
          </w:p>
        </w:tc>
      </w:tr>
      <w:tr>
        <w:tc>
          <w:tcPr/>
          <w:p>
            <w:pPr>
              <w:pStyle w:val="Compact"/>
              <w:jc w:val="left"/>
            </w:pPr>
            <w:r>
              <w:t xml:space="preserve">07</w:t>
            </w:r>
          </w:p>
        </w:tc>
        <w:tc>
          <w:tcPr/>
          <w:p>
            <w:pPr>
              <w:pStyle w:val="Compact"/>
              <w:jc w:val="left"/>
            </w:pPr>
            <w:r>
              <w:t xml:space="preserve">Coolant system flush and replacement (long-life ethylene glycol)</w:t>
            </w:r>
          </w:p>
        </w:tc>
        <w:tc>
          <w:tcPr/>
          <w:p>
            <w:pPr>
              <w:pStyle w:val="Compact"/>
              <w:jc w:val="left"/>
            </w:pPr>
            <w:r>
              <w:t xml:space="preserve">Coolant 8L</w:t>
            </w:r>
          </w:p>
        </w:tc>
        <w:tc>
          <w:tcPr/>
          <w:p>
            <w:pPr>
              <w:pStyle w:val="Compact"/>
              <w:jc w:val="left"/>
            </w:pPr>
            <w:r>
              <w:t xml:space="preserve">1.5</w:t>
            </w:r>
          </w:p>
        </w:tc>
        <w:tc>
          <w:tcPr/>
          <w:p>
            <w:pPr>
              <w:pStyle w:val="Compact"/>
              <w:jc w:val="left"/>
            </w:pPr>
            <w:r>
              <w:t xml:space="preserve">7,900</w:t>
            </w:r>
          </w:p>
        </w:tc>
      </w:tr>
      <w:tr>
        <w:tc>
          <w:tcPr/>
          <w:p>
            <w:pPr>
              <w:pStyle w:val="Compact"/>
              <w:jc w:val="left"/>
            </w:pPr>
            <w:r>
              <w:t xml:space="preserve">08</w:t>
            </w:r>
          </w:p>
        </w:tc>
        <w:tc>
          <w:tcPr/>
          <w:p>
            <w:pPr>
              <w:pStyle w:val="Compact"/>
              <w:jc w:val="left"/>
            </w:pPr>
            <w:r>
              <w:t xml:space="preserve">Wiper blade replacement (front and rear) and washer fluid top-up</w:t>
            </w:r>
          </w:p>
        </w:tc>
        <w:tc>
          <w:tcPr/>
          <w:p>
            <w:pPr>
              <w:pStyle w:val="Compact"/>
              <w:jc w:val="left"/>
            </w:pPr>
            <w:r>
              <w:t xml:space="preserve">Wiper set + fluid</w:t>
            </w:r>
          </w:p>
        </w:tc>
        <w:tc>
          <w:tcPr/>
          <w:p>
            <w:pPr>
              <w:pStyle w:val="Compact"/>
              <w:jc w:val="left"/>
            </w:pPr>
            <w:r>
              <w:t xml:space="preserve">0.5</w:t>
            </w:r>
          </w:p>
        </w:tc>
        <w:tc>
          <w:tcPr/>
          <w:p>
            <w:pPr>
              <w:pStyle w:val="Compact"/>
              <w:jc w:val="left"/>
            </w:pPr>
            <w:r>
              <w:t xml:space="preserve">3,200</w:t>
            </w:r>
          </w:p>
        </w:tc>
      </w:tr>
      <w:tr>
        <w:tc>
          <w:tcPr>
            <w:gridSpan w:val="4"/>
          </w:tcPr>
          <w:p>
            <w:pPr>
              <w:pStyle w:val="Compact"/>
              <w:jc w:val="left"/>
            </w:pPr>
            <w:r>
              <w:t xml:space="preserve">Subtotal (Labor + Parts)</w:t>
            </w:r>
          </w:p>
        </w:tc>
        <w:tc>
          <w:tcPr/>
          <w:p>
            <w:pPr>
              <w:pStyle w:val="Compact"/>
              <w:jc w:val="left"/>
            </w:pPr>
            <w:r>
              <w:t xml:space="preserve">91,300</w:t>
            </w:r>
          </w:p>
        </w:tc>
      </w:tr>
      <w:tr>
        <w:tc>
          <w:tcPr>
            <w:gridSpan w:val="4"/>
          </w:tcPr>
          <w:p>
            <w:pPr>
              <w:pStyle w:val="Compact"/>
              <w:jc w:val="left"/>
            </w:pPr>
            <w:r>
              <w:t xml:space="preserve">VAT 20% (per Russian Tax Code)</w:t>
            </w:r>
          </w:p>
        </w:tc>
        <w:tc>
          <w:tcPr/>
          <w:p>
            <w:pPr>
              <w:pStyle w:val="Compact"/>
              <w:jc w:val="left"/>
            </w:pPr>
            <w:r>
              <w:t xml:space="preserve">18,260</w:t>
            </w:r>
          </w:p>
        </w:tc>
      </w:tr>
      <w:tr>
        <w:tc>
          <w:tcPr>
            <w:gridSpan w:val="4"/>
          </w:tcPr>
          <w:p>
            <w:pPr>
              <w:pStyle w:val="Compact"/>
              <w:jc w:val="left"/>
            </w:pPr>
            <w:r>
              <w:rPr>
                <w:bCs/>
                <w:b/>
              </w:rPr>
              <w:t xml:space="preserve">TOTAL ESTIMATED COST</w:t>
            </w:r>
          </w:p>
        </w:tc>
        <w:tc>
          <w:tcPr/>
          <w:p>
            <w:pPr>
              <w:pStyle w:val="Compact"/>
              <w:jc w:val="left"/>
            </w:pPr>
            <w:r>
              <w:rPr>
                <w:bCs/>
                <w:b/>
              </w:rPr>
              <w:t xml:space="preserve">109,560 RUB</w:t>
            </w:r>
          </w:p>
        </w:tc>
      </w:tr>
    </w:tbl>
    <w:p>
      <w:pPr>
        <w:pStyle w:val="BodyText"/>
      </w:pPr>
      <w:r>
        <w:rPr>
          <w:bCs/>
          <w:b/>
        </w:rPr>
        <w:t xml:space="preserve">Note:</w:t>
      </w:r>
      <w:r>
        <w:t xml:space="preserve"> </w:t>
      </w:r>
      <w:r>
        <w:t xml:space="preserve">This Quotation Estimate is valid for 30 calendar days from the date of issue. Prices are quoted in Russian Rubles (RUB) and are subject to adjustment if parts availability or exchange rates change significantly. All</w:t>
      </w:r>
      <w:r>
        <w:t xml:space="preserve"> </w:t>
      </w:r>
      <w:r>
        <w:t xml:space="preserve">Mechanic</w:t>
      </w:r>
      <w:r>
        <w:t xml:space="preserve"> </w:t>
      </w:r>
      <w:r>
        <w:t xml:space="preserve">labor rates reflect our standard</w:t>
      </w:r>
      <w:r>
        <w:t xml:space="preserve"> </w:t>
      </w:r>
      <w:r>
        <w:t xml:space="preserve">Russia Moscow</w:t>
      </w:r>
      <w:r>
        <w:t xml:space="preserve"> </w:t>
      </w:r>
      <w:r>
        <w:t xml:space="preserve">workshop pricing as of June 2025.</w:t>
      </w:r>
    </w:p>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a non-binding offer for</w:t>
      </w:r>
      <w:r>
        <w:t xml:space="preserve"> </w:t>
      </w:r>
      <w:r>
        <w:t xml:space="preserve">Mechanic</w:t>
      </w:r>
      <w:r>
        <w:t xml:space="preserve"> </w:t>
      </w:r>
      <w:r>
        <w:t xml:space="preserve">services and does not constitute a final contract until accepted in writing by the client.</w:t>
      </w:r>
    </w:p>
    <w:p>
      <w:pPr>
        <w:numPr>
          <w:ilvl w:val="0"/>
          <w:numId w:val="1001"/>
        </w:numPr>
        <w:pStyle w:val="Compact"/>
      </w:pPr>
      <w:r>
        <w:t xml:space="preserve">All</w:t>
      </w:r>
      <w:r>
        <w:t xml:space="preserve"> </w:t>
      </w:r>
      <w:r>
        <w:t xml:space="preserve">Mechanic</w:t>
      </w:r>
      <w:r>
        <w:t xml:space="preserve"> </w:t>
      </w:r>
      <w:r>
        <w:t xml:space="preserve">work will be performed at our registered facility in</w:t>
      </w:r>
      <w:r>
        <w:t xml:space="preserve"> </w:t>
      </w:r>
      <w:r>
        <w:t xml:space="preserve">Russia Moscow</w:t>
      </w:r>
      <w:r>
        <w:t xml:space="preserve"> </w:t>
      </w:r>
      <w:r>
        <w:t xml:space="preserve">(125 Tverskaya Street, Building 4) during standard business hours: Monday to Friday 08:00–20:00, Saturday 09:00–16:00.</w:t>
      </w:r>
    </w:p>
    <w:p>
      <w:pPr>
        <w:numPr>
          <w:ilvl w:val="0"/>
          <w:numId w:val="1001"/>
        </w:numPr>
        <w:pStyle w:val="Compact"/>
      </w:pPr>
      <w:r>
        <w:t xml:space="preserve">The estimated completion time for all listed services is 3 to 5 business days from the date of vehicle handover, subject to parts availability.</w:t>
      </w:r>
    </w:p>
    <w:p>
      <w:pPr>
        <w:numPr>
          <w:ilvl w:val="0"/>
          <w:numId w:val="1001"/>
        </w:numPr>
        <w:pStyle w:val="Compact"/>
      </w:pPr>
      <w:r>
        <w:t xml:space="preserve">Payment terms: 50% advance payment upon acceptance of this</w:t>
      </w:r>
      <w:r>
        <w:t xml:space="preserve"> </w:t>
      </w:r>
      <w:r>
        <w:t xml:space="preserve">Quotation Estimate</w:t>
      </w:r>
      <w:r>
        <w:t xml:space="preserve">, with the remaining 50% due upon completion and client sign-off of the work order.</w:t>
      </w:r>
    </w:p>
    <w:p>
      <w:pPr>
        <w:numPr>
          <w:ilvl w:val="0"/>
          <w:numId w:val="1001"/>
        </w:numPr>
        <w:pStyle w:val="Compact"/>
      </w:pPr>
      <w:r>
        <w:t xml:space="preserve">Accepted payment methods include: bank transfer (Sberbank, Tinkoff), cash in RUB, and major credit/debit cards. All transactions are processed in compliance with Russian Federal Law No. 54-FZ on cash registers.</w:t>
      </w:r>
    </w:p>
    <w:p>
      <w:pPr>
        <w:numPr>
          <w:ilvl w:val="0"/>
          <w:numId w:val="1001"/>
        </w:numPr>
        <w:pStyle w:val="Compact"/>
      </w:pPr>
      <w:r>
        <w:t xml:space="preserve">All replaced parts carry a minimum 12-month manufacturer warranty. Labor performed by our</w:t>
      </w:r>
      <w:r>
        <w:t xml:space="preserve"> </w:t>
      </w:r>
      <w:r>
        <w:t xml:space="preserve">Mechanic</w:t>
      </w:r>
      <w:r>
        <w:t xml:space="preserve"> </w:t>
      </w:r>
      <w:r>
        <w:t xml:space="preserve">team is guaranteed for 6 months or 15,000 km, whichever comes first.</w:t>
      </w:r>
    </w:p>
    <w:p>
      <w:pPr>
        <w:numPr>
          <w:ilvl w:val="0"/>
          <w:numId w:val="1001"/>
        </w:numPr>
        <w:pStyle w:val="Compact"/>
      </w:pPr>
      <w:r>
        <w:t xml:space="preserve">Should additional</w:t>
      </w:r>
      <w:r>
        <w:t xml:space="preserve"> </w:t>
      </w:r>
      <w:r>
        <w:t xml:space="preserve">Mechanic</w:t>
      </w:r>
      <w:r>
        <w:t xml:space="preserve"> </w:t>
      </w:r>
      <w:r>
        <w:t xml:space="preserve">work be discovered during the service that is not covered by this</w:t>
      </w:r>
      <w:r>
        <w:t xml:space="preserve"> </w:t>
      </w:r>
      <w:r>
        <w:t xml:space="preserve">Quotation Estimate</w:t>
      </w:r>
      <w:r>
        <w:t xml:space="preserve">, we will contact the client for written approval before proceeding. No additional charges will be incurred without prior consent.</w:t>
      </w:r>
    </w:p>
    <w:p>
      <w:pPr>
        <w:numPr>
          <w:ilvl w:val="0"/>
          <w:numId w:val="1001"/>
        </w:numPr>
        <w:pStyle w:val="Compact"/>
      </w:pPr>
      <w:r>
        <w:t xml:space="preserve">This</w:t>
      </w:r>
      <w:r>
        <w:t xml:space="preserve"> </w:t>
      </w:r>
      <w:r>
        <w:t xml:space="preserve">Quotation Estimate</w:t>
      </w:r>
      <w:r>
        <w:t xml:space="preserve"> </w:t>
      </w:r>
      <w:r>
        <w:t xml:space="preserve">is governed by the Civil Code of the Russian Federation and applicable consumer protection legislation in force in</w:t>
      </w:r>
      <w:r>
        <w:t xml:space="preserve"> </w:t>
      </w:r>
      <w:r>
        <w:t xml:space="preserve">Russia Moscow</w:t>
      </w:r>
      <w:r>
        <w:t xml:space="preserve">.</w:t>
      </w:r>
    </w:p>
    <w:p>
      <w:pPr>
        <w:numPr>
          <w:ilvl w:val="0"/>
          <w:numId w:val="1001"/>
        </w:numPr>
        <w:pStyle w:val="Compact"/>
      </w:pPr>
      <w:r>
        <w:t xml:space="preserve">Our workshop is fully insured under a comprehensive liability policy (Policy No. INS-2025-88412) covering all</w:t>
      </w:r>
      <w:r>
        <w:t xml:space="preserve"> </w:t>
      </w:r>
      <w:r>
        <w:t xml:space="preserve">Mechanic</w:t>
      </w:r>
      <w:r>
        <w:t xml:space="preserve"> </w:t>
      </w:r>
      <w:r>
        <w:t xml:space="preserve">operations performed on client vehicles.</w:t>
      </w:r>
    </w:p>
    <w:p>
      <w:pPr>
        <w:numPr>
          <w:ilvl w:val="0"/>
          <w:numId w:val="1001"/>
        </w:numPr>
        <w:pStyle w:val="Compact"/>
      </w:pPr>
      <w:r>
        <w:t xml:space="preserve">Client vehicles are covered by our on-site security and parking insurance for the duration of the service period at our</w:t>
      </w:r>
      <w:r>
        <w:t xml:space="preserve"> </w:t>
      </w:r>
      <w:r>
        <w:t xml:space="preserve">Russia Moscow</w:t>
      </w:r>
      <w:r>
        <w:t xml:space="preserve"> </w:t>
      </w:r>
      <w:r>
        <w:t xml:space="preserve">premises.</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w:t>
      </w:r>
      <w:r>
        <w:t xml:space="preserve"> </w:t>
      </w:r>
      <w:r>
        <w:t xml:space="preserve">Moscow Auto Mechanic Services LLC</w:t>
      </w:r>
      <w:r>
        <w:t xml:space="preserve"> </w:t>
      </w:r>
      <w:r>
        <w:t xml:space="preserve">to proceed with the described</w:t>
      </w:r>
      <w:r>
        <w:t xml:space="preserve"> </w:t>
      </w:r>
      <w:r>
        <w:t xml:space="preserve">Mechanic</w:t>
      </w:r>
      <w:r>
        <w:t xml:space="preserve"> </w:t>
      </w:r>
      <w:r>
        <w:t xml:space="preserve">services in</w:t>
      </w:r>
      <w:r>
        <w:t xml:space="preserve"> </w:t>
      </w:r>
      <w:r>
        <w:t xml:space="preserve">Russia Moscow</w:t>
      </w:r>
      <w:r>
        <w:t xml:space="preserve"> </w:t>
      </w:r>
      <w:r>
        <w:t xml:space="preserve">under the terms stated herein.</w:t>
      </w:r>
    </w:p>
    <w:p>
      <w:pPr>
        <w:pStyle w:val="BodyText"/>
      </w:pPr>
      <w:r>
        <w:rPr>
          <w:bCs/>
          <w:b/>
        </w:rPr>
        <w:t xml:space="preserve">Client Signature</w:t>
      </w:r>
      <w:r>
        <w:br/>
      </w:r>
      <w:r>
        <w:t xml:space="preserve">Alexander Petrov</w:t>
      </w:r>
      <w:r>
        <w:br/>
      </w:r>
      <w:r>
        <w:t xml:space="preserve">Date: _______________</w:t>
      </w:r>
    </w:p>
    <w:p>
      <w:pPr>
        <w:pStyle w:val="BodyText"/>
      </w:pPr>
      <w:r>
        <w:rPr>
          <w:bCs/>
          <w:b/>
        </w:rPr>
        <w:t xml:space="preserve">Authorized Representative</w:t>
      </w:r>
      <w:r>
        <w:br/>
      </w:r>
      <w:r>
        <w:t xml:space="preserve">Dmitry Sokolov, Service Director</w:t>
      </w:r>
      <w:r>
        <w:br/>
      </w:r>
      <w:r>
        <w:t xml:space="preserve">Moscow Auto Mechanic Services LLC</w:t>
      </w:r>
      <w:r>
        <w:br/>
      </w:r>
      <w:r>
        <w:t xml:space="preserve">Date: _______________</w:t>
      </w:r>
    </w:p>
    <w:p>
      <w:pPr>
        <w:pStyle w:val="BodyText"/>
      </w:pPr>
      <w:r>
        <w:t xml:space="preserve">This Quotation Estimate was generated by Moscow Auto Mechanic Services LLC, registered in Russia Moscow, INN 7712345678.</w:t>
      </w:r>
    </w:p>
    <w:p>
      <w:pPr>
        <w:pStyle w:val="BodyText"/>
      </w:pPr>
      <w:r>
        <w:t xml:space="preserve">Document Reference: QTE-MSC-2025-04871 | Page 1 of 1</w:t>
      </w:r>
    </w:p>
    <w:p>
      <w:pPr>
        <w:pStyle w:val="BodyText"/>
      </w:pPr>
      <w:r>
        <w:t xml:space="preserve">© 2025 Moscow Auto Mechanic Services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Russia Moscow</dc:title>
  <dc:creator/>
  <dc:language>en</dc:language>
  <cp:keywords/>
  <dcterms:created xsi:type="dcterms:W3CDTF">2026-10-10T01:22:31Z</dcterms:created>
  <dcterms:modified xsi:type="dcterms:W3CDTF">2026-10-10T01:22:31Z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