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Mechanical Engineer Services — Iraq Baghdad</w:t>
      </w:r>
    </w:p>
    <w:bookmarkEnd w:id="20"/>
    <w:bookmarkStart w:id="21" w:name="service-provider"/>
    <w:p>
      <w:pPr>
        <w:pStyle w:val="Heading3"/>
      </w:pPr>
      <w:r>
        <w:t xml:space="preserve">Service Provider</w:t>
      </w:r>
    </w:p>
    <w:p>
      <w:pPr>
        <w:pStyle w:val="FirstParagraph"/>
      </w:pPr>
      <w:r>
        <w:rPr>
          <w:bCs/>
          <w:b/>
        </w:rPr>
        <w:t xml:space="preserve">Tigris Engineering &amp; Consultancy Co.</w:t>
      </w:r>
      <w:r>
        <w:br/>
      </w:r>
      <w:r>
        <w:t xml:space="preserve">Office 42, Al-Mansour Business District</w:t>
      </w:r>
      <w:r>
        <w:br/>
      </w:r>
      <w:r>
        <w:t xml:space="preserve">Baghdad, Iraq</w:t>
      </w:r>
      <w:r>
        <w:br/>
      </w:r>
      <w:r>
        <w:t xml:space="preserve">Tel: +964 770 123 4567</w:t>
      </w:r>
      <w:r>
        <w:br/>
      </w:r>
      <w:r>
        <w:t xml:space="preserve">Email: info@tigriseng-iraq.com</w:t>
      </w:r>
      <w:r>
        <w:br/>
      </w:r>
      <w:r>
        <w:t xml:space="preserve">CR No: IQ-BGH-2019-04872</w:t>
      </w:r>
    </w:p>
    <w:bookmarkEnd w:id="21"/>
    <w:bookmarkStart w:id="22" w:name="client-recipient"/>
    <w:p>
      <w:pPr>
        <w:pStyle w:val="Heading3"/>
      </w:pPr>
      <w:r>
        <w:t xml:space="preserve">Client / Recipient</w:t>
      </w:r>
    </w:p>
    <w:p>
      <w:pPr>
        <w:pStyle w:val="FirstParagraph"/>
      </w:pPr>
      <w:r>
        <w:rPr>
          <w:bCs/>
          <w:b/>
        </w:rPr>
        <w:t xml:space="preserve">Al-Rafidain Industrial Development Authority</w:t>
      </w:r>
      <w:r>
        <w:br/>
      </w:r>
      <w:r>
        <w:t xml:space="preserve">Al-Karrada, Baghdad, Iraq</w:t>
      </w:r>
      <w:r>
        <w:br/>
      </w:r>
      <w:r>
        <w:t xml:space="preserve">Attn: Eng. Khalid Al-Musawi, Project Director</w:t>
      </w:r>
      <w:r>
        <w:br/>
      </w:r>
      <w:r>
        <w:t xml:space="preserve">Tel: +964 781 987 6543</w:t>
      </w:r>
      <w:r>
        <w:br/>
      </w:r>
      <w:r>
        <w:t xml:space="preserve">Email: projects@rafidain-ind.gov.iq</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TEC/QE/2025/00347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Project Location:</w:t>
            </w:r>
          </w:p>
        </w:tc>
        <w:tc>
          <w:tcPr/>
          <w:p>
            <w:pPr>
              <w:pStyle w:val="Compact"/>
              <w:jc w:val="left"/>
            </w:pPr>
            <w:r>
              <w:t xml:space="preserve">Baghdad, Iraq</w:t>
            </w:r>
          </w:p>
        </w:tc>
      </w:tr>
      <w:tr>
        <w:tc>
          <w:tcPr/>
          <w:p>
            <w:pPr>
              <w:pStyle w:val="Compact"/>
              <w:jc w:val="left"/>
            </w:pPr>
            <w:r>
              <w:t xml:space="preserve">Prepared By:</w:t>
            </w:r>
          </w:p>
        </w:tc>
        <w:tc>
          <w:tcPr/>
          <w:p>
            <w:pPr>
              <w:pStyle w:val="Compact"/>
              <w:jc w:val="left"/>
            </w:pPr>
            <w:r>
              <w:t xml:space="preserve">Eng. Sarah Al-Jabiri, Lead Mechanical Engineer</w:t>
            </w:r>
          </w:p>
        </w:tc>
        <w:tc>
          <w:tcPr/>
          <w:p>
            <w:pPr>
              <w:pStyle w:val="Compact"/>
              <w:jc w:val="left"/>
            </w:pPr>
            <w:r>
              <w:t xml:space="preserve">Currency:</w:t>
            </w:r>
          </w:p>
        </w:tc>
        <w:tc>
          <w:tcPr/>
          <w:p>
            <w:pPr>
              <w:pStyle w:val="Compact"/>
              <w:jc w:val="left"/>
            </w:pPr>
            <w:r>
              <w:t xml:space="preserve">IQD (Iraqi Dinar)</w:t>
            </w:r>
          </w:p>
        </w:tc>
      </w:tr>
    </w:tbl>
    <w:bookmarkStart w:id="23"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issued by Tigris Engineering &amp; Consultancy Co. to provide comprehensive</w:t>
      </w:r>
      <w:r>
        <w:t xml:space="preserve"> </w:t>
      </w:r>
      <w:r>
        <w:t xml:space="preserve">Mechanical Engineer</w:t>
      </w:r>
      <w:r>
        <w:t xml:space="preserve"> </w:t>
      </w:r>
      <w:r>
        <w:t xml:space="preserve">professional services for the Al-Rafidain Industrial Development Authority. The scope encompasses the design, review, commissioning, and ongoing technical supervision of mechanical systems for a new manufacturing facility located in the Al-Karrada industrial zone of</w:t>
      </w:r>
      <w:r>
        <w:t xml:space="preserve"> </w:t>
      </w:r>
      <w:r>
        <w:t xml:space="preserve">Iraq Baghdad</w:t>
      </w:r>
      <w:r>
        <w:t xml:space="preserve">. All services shall be delivered in strict compliance with Iraqi Ministry of Industry and Mineral Standards, local municipal building codes applicable to Baghdad, and internationally recognized engineering practices (ASME, ISO 9001, and API guidelines).</w:t>
      </w:r>
    </w:p>
    <w:p>
      <w:pPr>
        <w:pStyle w:val="BodyText"/>
      </w:pPr>
      <w:r>
        <w:t xml:space="preserve">The</w:t>
      </w:r>
      <w:r>
        <w:t xml:space="preserve"> </w:t>
      </w:r>
      <w:r>
        <w:t xml:space="preserve">Mechanical Engineer</w:t>
      </w:r>
      <w:r>
        <w:t xml:space="preserve"> </w:t>
      </w:r>
      <w:r>
        <w:t xml:space="preserve">team assigned to this project will consist of a Lead Mechanical Engineer with a minimum of fifteen (15) years of experience in industrial plant design, two (2) senior mechanical design engineers, one (1) HVAC specialist, and one (1) piping and process systems engineer. All personnel will be based in</w:t>
      </w:r>
      <w:r>
        <w:t xml:space="preserve"> </w:t>
      </w:r>
      <w:r>
        <w:t xml:space="preserve">Iraq Baghdad</w:t>
      </w:r>
      <w:r>
        <w:t xml:space="preserve"> </w:t>
      </w:r>
      <w:r>
        <w:t xml:space="preserve">for the duration of the engagement to ensure on-site availability, rapid response to site conditions, and direct coordination with local contractors and regulatory authorities in Baghdad.</w:t>
      </w:r>
    </w:p>
    <w:bookmarkEnd w:id="23"/>
    <w:bookmarkStart w:id="24" w:name="detailed-line-items-pricing"/>
    <w:p>
      <w:pPr>
        <w:pStyle w:val="Heading2"/>
      </w:pPr>
      <w:r>
        <w:t xml:space="preserve">2. Detailed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Rate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Conceptual design and feasibility study of the mechanical plant layout, including process flow diagrams, equipment selection, and spatial planning for the Baghdad manufacturing facility</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Detailed mechanical design of HVAC systems, chilled water loops, air handling units, and ventilation infrastructure compliant with Baghdad climate conditions (summer temperatures exceeding 50°C)</w:t>
            </w:r>
          </w:p>
        </w:tc>
        <w:tc>
          <w:tcPr/>
          <w:p>
            <w:pPr>
              <w:pStyle w:val="Compact"/>
              <w:jc w:val="left"/>
            </w:pPr>
            <w:r>
              <w:t xml:space="preserve">1 Lot</w:t>
            </w:r>
          </w:p>
        </w:tc>
        <w:tc>
          <w:tcPr/>
          <w:p>
            <w:pPr>
              <w:pStyle w:val="Compact"/>
              <w:jc w:val="left"/>
            </w:pPr>
            <w:r>
              <w:t xml:space="preserve">24,750,000</w:t>
            </w:r>
          </w:p>
        </w:tc>
        <w:tc>
          <w:tcPr/>
          <w:p>
            <w:pPr>
              <w:pStyle w:val="Compact"/>
              <w:jc w:val="left"/>
            </w:pPr>
            <w:r>
              <w:t xml:space="preserve">24,750,000</w:t>
            </w:r>
          </w:p>
        </w:tc>
      </w:tr>
      <w:tr>
        <w:tc>
          <w:tcPr/>
          <w:p>
            <w:pPr>
              <w:pStyle w:val="Compact"/>
              <w:jc w:val="left"/>
            </w:pPr>
            <w:r>
              <w:t xml:space="preserve">3</w:t>
            </w:r>
          </w:p>
        </w:tc>
        <w:tc>
          <w:tcPr/>
          <w:p>
            <w:pPr>
              <w:pStyle w:val="Compact"/>
              <w:jc w:val="left"/>
            </w:pPr>
            <w:r>
              <w:t xml:space="preserve">Piping and process systems design, including hydraulic calculations, stress analysis, isometric drawings, and material specifications for all mechanical piping networks</w:t>
            </w:r>
          </w:p>
        </w:tc>
        <w:tc>
          <w:tcPr/>
          <w:p>
            <w:pPr>
              <w:pStyle w:val="Compact"/>
              <w:jc w:val="left"/>
            </w:pPr>
            <w:r>
              <w:t xml:space="preserve">1 Lot</w:t>
            </w:r>
          </w:p>
        </w:tc>
        <w:tc>
          <w:tcPr/>
          <w:p>
            <w:pPr>
              <w:pStyle w:val="Compact"/>
              <w:jc w:val="left"/>
            </w:pPr>
            <w:r>
              <w:t xml:space="preserve">16,200,000</w:t>
            </w:r>
          </w:p>
        </w:tc>
        <w:tc>
          <w:tcPr/>
          <w:p>
            <w:pPr>
              <w:pStyle w:val="Compact"/>
              <w:jc w:val="left"/>
            </w:pPr>
            <w:r>
              <w:t xml:space="preserve">16,200,000</w:t>
            </w:r>
          </w:p>
        </w:tc>
      </w:tr>
      <w:tr>
        <w:tc>
          <w:tcPr/>
          <w:p>
            <w:pPr>
              <w:pStyle w:val="Compact"/>
              <w:jc w:val="left"/>
            </w:pPr>
            <w:r>
              <w:t xml:space="preserve">4</w:t>
            </w:r>
          </w:p>
        </w:tc>
        <w:tc>
          <w:tcPr/>
          <w:p>
            <w:pPr>
              <w:pStyle w:val="Compact"/>
              <w:jc w:val="left"/>
            </w:pPr>
            <w:r>
              <w:t xml:space="preserve">Selection, specification, and procurement support for rotating equipment (pumps, compressors, fans, turbines) and static equipment (heat exchangers, vessels, filters)</w:t>
            </w:r>
          </w:p>
        </w:tc>
        <w:tc>
          <w:tcPr/>
          <w:p>
            <w:pPr>
              <w:pStyle w:val="Compact"/>
              <w:jc w:val="left"/>
            </w:pPr>
            <w:r>
              <w:t xml:space="preserve">1 Lot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On-site construction supervision and quality assurance by the Mechanical Engineer team during the installation phase in Baghdad (minimum 6 months on-site presence)</w:t>
            </w:r>
          </w:p>
        </w:tc>
        <w:tc>
          <w:tcPr/>
          <w:p>
            <w:pPr>
              <w:pStyle w:val="Compact"/>
              <w:jc w:val="left"/>
            </w:pPr>
            <w:r>
              <w:t xml:space="preserve">6 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6</w:t>
            </w:r>
          </w:p>
        </w:tc>
        <w:tc>
          <w:tcPr/>
          <w:p>
            <w:pPr>
              <w:pStyle w:val="Compact"/>
              <w:jc w:val="left"/>
            </w:pPr>
            <w:r>
              <w:t xml:space="preserve">Commissioning, performance testing, and punch-list resolution of all mechanical systems prior to handover</w:t>
            </w:r>
          </w:p>
        </w:tc>
        <w:tc>
          <w:tcPr/>
          <w:p>
            <w:pPr>
              <w:pStyle w:val="Compact"/>
              <w:jc w:val="left"/>
            </w:pPr>
            <w:r>
              <w:t xml:space="preserve">1 Lot</w:t>
            </w:r>
          </w:p>
        </w:tc>
        <w:tc>
          <w:tcPr/>
          <w:p>
            <w:pPr>
              <w:pStyle w:val="Compact"/>
              <w:jc w:val="left"/>
            </w:pPr>
            <w:r>
              <w:t xml:space="preserve">11,400,000</w:t>
            </w:r>
          </w:p>
        </w:tc>
        <w:tc>
          <w:tcPr/>
          <w:p>
            <w:pPr>
              <w:pStyle w:val="Compact"/>
              <w:jc w:val="left"/>
            </w:pPr>
            <w:r>
              <w:t xml:space="preserve">11,400,000</w:t>
            </w:r>
          </w:p>
        </w:tc>
      </w:tr>
      <w:tr>
        <w:tc>
          <w:tcPr/>
          <w:p>
            <w:pPr>
              <w:pStyle w:val="Compact"/>
              <w:jc w:val="left"/>
            </w:pPr>
            <w:r>
              <w:t xml:space="preserve">7</w:t>
            </w:r>
          </w:p>
        </w:tc>
        <w:tc>
          <w:tcPr/>
          <w:p>
            <w:pPr>
              <w:pStyle w:val="Compact"/>
              <w:jc w:val="left"/>
            </w:pPr>
            <w:r>
              <w:t xml:space="preserve">Preparation of as-built drawings, operation &amp; maintenance manuals, and technical documentation package for the client</w:t>
            </w:r>
          </w:p>
        </w:tc>
        <w:tc>
          <w:tcPr/>
          <w:p>
            <w:pPr>
              <w:pStyle w:val="Compact"/>
              <w:jc w:val="left"/>
            </w:pPr>
            <w:r>
              <w:t xml:space="preserve">1 Lot</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8</w:t>
            </w:r>
          </w:p>
        </w:tc>
        <w:tc>
          <w:tcPr/>
          <w:p>
            <w:pPr>
              <w:pStyle w:val="Compact"/>
              <w:jc w:val="left"/>
            </w:pPr>
            <w:r>
              <w:t xml:space="preserve">Post-commissioning warranty support and periodic inspection visits in Iraq Baghdad (12 months, quarterly visits)</w:t>
            </w:r>
          </w:p>
        </w:tc>
        <w:tc>
          <w:tcPr/>
          <w:p>
            <w:pPr>
              <w:pStyle w:val="Compact"/>
              <w:jc w:val="left"/>
            </w:pPr>
            <w:r>
              <w:t xml:space="preserve">4 Visits</w:t>
            </w:r>
          </w:p>
        </w:tc>
        <w:tc>
          <w:tcPr/>
          <w:p>
            <w:pPr>
              <w:pStyle w:val="Compact"/>
              <w:jc w:val="left"/>
            </w:pPr>
            <w:r>
              <w:t xml:space="preserve">4,200,000</w:t>
            </w:r>
          </w:p>
        </w:tc>
        <w:tc>
          <w:tcPr/>
          <w:p>
            <w:pPr>
              <w:pStyle w:val="Compact"/>
              <w:jc w:val="left"/>
            </w:pPr>
            <w:r>
              <w:t xml:space="preserve">16,800,000</w:t>
            </w:r>
          </w:p>
        </w:tc>
      </w:tr>
      <w:tr>
        <w:tc>
          <w:tcPr>
            <w:gridSpan w:val="4"/>
          </w:tcPr>
          <w:p>
            <w:pPr>
              <w:pStyle w:val="Compact"/>
              <w:jc w:val="right"/>
            </w:pPr>
            <w:r>
              <w:t xml:space="preserve">SUBTOTAL</w:t>
            </w:r>
          </w:p>
        </w:tc>
        <w:tc>
          <w:tcPr/>
          <w:p>
            <w:pPr>
              <w:pStyle w:val="Compact"/>
              <w:jc w:val="left"/>
            </w:pPr>
            <w:r>
              <w:t xml:space="preserve">165,050,000</w:t>
            </w:r>
          </w:p>
        </w:tc>
      </w:tr>
      <w:tr>
        <w:tc>
          <w:tcPr>
            <w:gridSpan w:val="4"/>
          </w:tcPr>
          <w:p>
            <w:pPr>
              <w:pStyle w:val="Compact"/>
              <w:jc w:val="right"/>
            </w:pPr>
            <w:r>
              <w:t xml:space="preserve">VAT (5% — Iraqi Standard Rate)</w:t>
            </w:r>
          </w:p>
        </w:tc>
        <w:tc>
          <w:tcPr/>
          <w:p>
            <w:pPr>
              <w:pStyle w:val="Compact"/>
              <w:jc w:val="left"/>
            </w:pPr>
            <w:r>
              <w:t xml:space="preserve">8,252,500</w:t>
            </w:r>
          </w:p>
        </w:tc>
      </w:tr>
      <w:tr>
        <w:tc>
          <w:tcPr>
            <w:gridSpan w:val="4"/>
          </w:tcPr>
          <w:p>
            <w:pPr>
              <w:pStyle w:val="Compact"/>
              <w:jc w:val="right"/>
            </w:pPr>
            <w:r>
              <w:t xml:space="preserve">GRAND TOTAL (IQD)</w:t>
            </w:r>
          </w:p>
        </w:tc>
        <w:tc>
          <w:tcPr/>
          <w:p>
            <w:pPr>
              <w:pStyle w:val="Compact"/>
              <w:jc w:val="left"/>
            </w:pPr>
            <w:r>
              <w:t xml:space="preserve">173,302,500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pricing due to potential fluctuations in material costs and exchange rates within Iraq.</w:t>
      </w:r>
    </w:p>
    <w:p>
      <w:pPr>
        <w:numPr>
          <w:ilvl w:val="0"/>
          <w:numId w:val="1001"/>
        </w:numPr>
        <w:pStyle w:val="Compact"/>
      </w:pPr>
      <w:r>
        <w:t xml:space="preserve">All prices quoted are in Iraqi Dinar (IQD) and are inclusive of the Mechanical Engineer team's professional fees, travel within Baghdad, and standard engineering software licenses. Prices are exclusive of any applicable Iraqi government taxes, which are itemized separately above.</w:t>
      </w:r>
    </w:p>
    <w:p>
      <w:pPr>
        <w:numPr>
          <w:ilvl w:val="0"/>
          <w:numId w:val="1001"/>
        </w:numPr>
        <w:pStyle w:val="Compact"/>
      </w:pPr>
      <w:r>
        <w:t xml:space="preserve">Payment shall be made in four (4) milestones: 25% upon contract signing, 30% upon completion of detailed design, 30% upon completion of on-site supervision, and 15% upon final handover and acceptance in Iraq Baghdad.</w:t>
      </w:r>
    </w:p>
    <w:p>
      <w:pPr>
        <w:numPr>
          <w:ilvl w:val="0"/>
          <w:numId w:val="1001"/>
        </w:numPr>
        <w:pStyle w:val="Compact"/>
      </w:pPr>
      <w:r>
        <w:t xml:space="preserve">The Mechanical Engineer services shall be performed in accordance with the Iraqi Engineering Code, Baghdad Municipal Building Regulations, and the client's project specifications. Any deviation from these standards must be approved in writing by both parties.</w:t>
      </w:r>
    </w:p>
    <w:p>
      <w:pPr>
        <w:numPr>
          <w:ilvl w:val="0"/>
          <w:numId w:val="1001"/>
        </w:numPr>
        <w:pStyle w:val="Compact"/>
      </w:pPr>
      <w:r>
        <w:t xml:space="preserve">The service provider shall maintain professional indemnity insurance with a minimum coverage of 50,000,000 IQD, valid throughout the project duration in Iraq Baghdad.</w:t>
      </w:r>
    </w:p>
    <w:p>
      <w:pPr>
        <w:numPr>
          <w:ilvl w:val="0"/>
          <w:numId w:val="1001"/>
        </w:numPr>
        <w:pStyle w:val="Compact"/>
      </w:pPr>
      <w:r>
        <w:t xml:space="preserve">All intellectual property, design documents, and technical data produced under this Quotation Estimate engagement shall become the property of the client upon full payment.</w:t>
      </w:r>
    </w:p>
    <w:p>
      <w:pPr>
        <w:numPr>
          <w:ilvl w:val="0"/>
          <w:numId w:val="1001"/>
        </w:numPr>
        <w:pStyle w:val="Compact"/>
      </w:pPr>
      <w:r>
        <w:t xml:space="preserve">Force majeure events, including but not limited to civil unrest, government-imposed restrictions, or natural disasters affecting Baghdad, shall extend the project timeline on a day-for-day basis without penalty to either party.</w:t>
      </w:r>
    </w:p>
    <w:p>
      <w:pPr>
        <w:numPr>
          <w:ilvl w:val="0"/>
          <w:numId w:val="1001"/>
        </w:numPr>
        <w:pStyle w:val="Compact"/>
      </w:pPr>
      <w:r>
        <w:t xml:space="preserve">Disputes arising from this Quotation Estimate shall be resolved through amicable negotiation. If unresolved within thirty (30) days, the matter shall be referred to arbitration under the rules of the Iraqi Chamber of Commerce in Baghdad.</w:t>
      </w:r>
    </w:p>
    <w:p>
      <w:pPr>
        <w:numPr>
          <w:ilvl w:val="0"/>
          <w:numId w:val="1001"/>
        </w:numPr>
        <w:pStyle w:val="Compact"/>
      </w:pPr>
      <w:r>
        <w:t xml:space="preserve">The Mechanical Engineer team shall comply with all Iraqi labor laws, health and safety regulations, and site-specific safety plans mandated by the client for work performed in Iraq Baghdad.</w:t>
      </w:r>
    </w:p>
    <w:p>
      <w:pPr>
        <w:numPr>
          <w:ilvl w:val="0"/>
          <w:numId w:val="1001"/>
        </w:numPr>
        <w:pStyle w:val="Compact"/>
      </w:pPr>
      <w:r>
        <w:t xml:space="preserve">This Quotation Estimate does not constitute a binding contract until a formal Service Agreement is executed by both parties with authorized signatories.</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provision of</w:t>
      </w:r>
      <w:r>
        <w:t xml:space="preserve"> </w:t>
      </w:r>
      <w:r>
        <w:t xml:space="preserve">Mechanical Engineer</w:t>
      </w:r>
      <w:r>
        <w:t xml:space="preserve"> </w:t>
      </w:r>
      <w:r>
        <w:t xml:space="preserve">services in</w:t>
      </w:r>
      <w:r>
        <w:t xml:space="preserve"> </w:t>
      </w:r>
      <w:r>
        <w:t xml:space="preserve">Iraq Baghdad</w:t>
      </w:r>
      <w:r>
        <w:t xml:space="preserve">.</w:t>
      </w:r>
    </w:p>
    <w:p>
      <w:pPr>
        <w:pStyle w:val="BodyText"/>
      </w:pPr>
      <w:r>
        <w:rPr>
          <w:bCs/>
          <w:b/>
        </w:rPr>
        <w:t xml:space="preserve">For Tigris Engineering &amp; Consultancy Co. (Service Provider)</w:t>
      </w:r>
    </w:p>
    <w:p>
      <w:pPr>
        <w:pStyle w:val="BodyText"/>
      </w:pPr>
      <w:r>
        <w:t xml:space="preserve">Eng. Sarah Al-Jabiri</w:t>
      </w:r>
      <w:r>
        <w:br/>
      </w:r>
      <w:r>
        <w:t xml:space="preserve">Lead Mechanical Engineer &amp; Project Director</w:t>
      </w:r>
      <w:r>
        <w:br/>
      </w:r>
      <w:r>
        <w:t xml:space="preserve">Date: _______________</w:t>
      </w:r>
    </w:p>
    <w:p>
      <w:pPr>
        <w:pStyle w:val="BodyText"/>
      </w:pPr>
      <w:r>
        <w:rPr>
          <w:bCs/>
          <w:b/>
        </w:rPr>
        <w:t xml:space="preserve">For Al-Rafidain Industrial Development Authority (Client)</w:t>
      </w:r>
    </w:p>
    <w:p>
      <w:pPr>
        <w:pStyle w:val="BodyText"/>
      </w:pPr>
      <w:r>
        <w:t xml:space="preserve">Eng. Khalid Al-Musawi</w:t>
      </w:r>
      <w:r>
        <w:br/>
      </w:r>
      <w:r>
        <w:t xml:space="preserve">Project Director</w:t>
      </w:r>
      <w:r>
        <w:br/>
      </w:r>
      <w:r>
        <w:t xml:space="preserve">Date: _______________</w:t>
      </w:r>
    </w:p>
    <w:p>
      <w:pPr>
        <w:pStyle w:val="BodyText"/>
      </w:pPr>
      <w:r>
        <w:t xml:space="preserve">Tigris Engineering &amp; Consultancy Co. — Baghdad, Iraq — CR No: IQ-BGH-2019-04872</w:t>
      </w:r>
      <w:r>
        <w:br/>
      </w:r>
      <w:r>
        <w:t xml:space="preserve">This Quotation Estimate document is confidential and intended solely for the named recipient. Unauthorized reproduction or distribution is prohibited.</w:t>
      </w:r>
      <w:r>
        <w:br/>
      </w: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Iraq Baghdad</dc:title>
  <dc:creator/>
  <dc:language>en</dc:language>
  <cp:keywords/>
  <dcterms:created xsi:type="dcterms:W3CDTF">2026-10-10T03:41:39Z</dcterms:created>
  <dcterms:modified xsi:type="dcterms:W3CDTF">2026-10-10T03:41:39Z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