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Mechanical Engineer Services — Italy Rome</w:t>
      </w:r>
    </w:p>
    <w:bookmarkEnd w:id="20"/>
    <w:bookmarkStart w:id="21" w:name="service-provider"/>
    <w:p>
      <w:pPr>
        <w:pStyle w:val="Heading3"/>
      </w:pPr>
      <w:r>
        <w:t xml:space="preserve">Service Provider</w:t>
      </w:r>
    </w:p>
    <w:p>
      <w:pPr>
        <w:pStyle w:val="FirstParagraph"/>
      </w:pPr>
      <w:r>
        <w:rPr>
          <w:bCs/>
          <w:b/>
        </w:rPr>
        <w:t xml:space="preserve">TecnoIngegneria Roma S.r.l.</w:t>
      </w:r>
      <w:r>
        <w:br/>
      </w:r>
      <w:r>
        <w:t xml:space="preserve">Via dell'Ingegneria, 42</w:t>
      </w:r>
      <w:r>
        <w:br/>
      </w:r>
      <w:r>
        <w:t xml:space="preserve">00185 Roma (RM), Italy</w:t>
      </w:r>
      <w:r>
        <w:br/>
      </w:r>
      <w:r>
        <w:t xml:space="preserve">P.IVA: IT01234567890</w:t>
      </w:r>
      <w:r>
        <w:br/>
      </w:r>
      <w:r>
        <w:t xml:space="preserve">Tel: +39 06 4567 8901</w:t>
      </w:r>
      <w:r>
        <w:br/>
      </w:r>
      <w:r>
        <w:t xml:space="preserve">Email: info@tecnoringegneria-roma.it</w:t>
      </w:r>
    </w:p>
    <w:bookmarkEnd w:id="21"/>
    <w:bookmarkStart w:id="22" w:name="client"/>
    <w:p>
      <w:pPr>
        <w:pStyle w:val="Heading3"/>
      </w:pPr>
      <w:r>
        <w:t xml:space="preserve">Client</w:t>
      </w:r>
    </w:p>
    <w:p>
      <w:pPr>
        <w:pStyle w:val="FirstParagraph"/>
      </w:pPr>
      <w:r>
        <w:rPr>
          <w:bCs/>
          <w:b/>
        </w:rPr>
        <w:t xml:space="preserve">Impianti Industriali Lazio S.p.A.</w:t>
      </w:r>
      <w:r>
        <w:br/>
      </w:r>
      <w:r>
        <w:t xml:space="preserve">Via Tiburtina Valmontone, 118</w:t>
      </w:r>
      <w:r>
        <w:br/>
      </w:r>
      <w:r>
        <w:t xml:space="preserve">00071 Pomezia (RM), Italy</w:t>
      </w:r>
      <w:r>
        <w:br/>
      </w:r>
      <w:r>
        <w:t xml:space="preserve">P.IVA: IT09876543210</w:t>
      </w:r>
      <w:r>
        <w:br/>
      </w:r>
      <w:r>
        <w:t xml:space="preserve">Tel: +39 06 1234 5678</w:t>
      </w:r>
      <w:r>
        <w:br/>
      </w:r>
      <w:r>
        <w:t xml:space="preserve">Email: procurement@impiautilazio.it</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QTE-2025-ROME-0047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Project Reference:</w:t>
            </w:r>
          </w:p>
        </w:tc>
        <w:tc>
          <w:tcPr/>
          <w:p>
            <w:pPr>
              <w:pStyle w:val="Compact"/>
              <w:jc w:val="left"/>
            </w:pPr>
            <w:r>
              <w:t xml:space="preserve">MECH-ENG-ROM-2025-012</w:t>
            </w:r>
          </w:p>
        </w:tc>
      </w:tr>
      <w:tr>
        <w:tc>
          <w:tcPr/>
          <w:p>
            <w:pPr>
              <w:pStyle w:val="Compact"/>
              <w:jc w:val="left"/>
            </w:pPr>
            <w:r>
              <w:t xml:space="preserve">Location of Work:</w:t>
            </w:r>
          </w:p>
        </w:tc>
        <w:tc>
          <w:tcPr/>
          <w:p>
            <w:pPr>
              <w:pStyle w:val="Compact"/>
              <w:jc w:val="left"/>
            </w:pPr>
            <w:r>
              <w:t xml:space="preserve">Rome, Lazio, Italy</w:t>
            </w:r>
          </w:p>
        </w:tc>
      </w:tr>
      <w:tr>
        <w:tc>
          <w:tcPr/>
          <w:p>
            <w:pPr>
              <w:pStyle w:val="Compact"/>
              <w:jc w:val="left"/>
            </w:pPr>
            <w:r>
              <w:t xml:space="preserve">Currency:</w:t>
            </w:r>
          </w:p>
        </w:tc>
        <w:tc>
          <w:tcPr/>
          <w:p>
            <w:pPr>
              <w:pStyle w:val="Compact"/>
              <w:jc w:val="left"/>
            </w:pPr>
            <w:r>
              <w:t xml:space="preserve">Euro (EUR)</w:t>
            </w:r>
          </w:p>
        </w:tc>
      </w:tr>
    </w:tbl>
    <w:bookmarkStart w:id="23" w:name="X83cba260bf6effb73790c32c7ca64610bc61abe"/>
    <w:p>
      <w:pPr>
        <w:pStyle w:val="Heading2"/>
      </w:pPr>
      <w:r>
        <w:t xml:space="preserve">1. Scope of Work — Mechanical Engineer Services in Italy Rome</w:t>
      </w:r>
    </w:p>
    <w:p>
      <w:pPr>
        <w:pStyle w:val="FirstParagraph"/>
      </w:pPr>
      <w:r>
        <w:t xml:space="preserve">This</w:t>
      </w:r>
      <w:r>
        <w:t xml:space="preserve"> </w:t>
      </w:r>
      <w:r>
        <w:t xml:space="preserve">Quotation Estimate</w:t>
      </w:r>
      <w:r>
        <w:t xml:space="preserve"> </w:t>
      </w:r>
      <w:r>
        <w:t xml:space="preserve">is issued by TecnoIngegneria Roma S.r.l. to formally propose the engagement of a qualified</w:t>
      </w:r>
      <w:r>
        <w:t xml:space="preserve"> </w:t>
      </w:r>
      <w:r>
        <w:t xml:space="preserve">Mechanical Engineer</w:t>
      </w:r>
      <w:r>
        <w:t xml:space="preserve"> </w:t>
      </w:r>
      <w:r>
        <w:t xml:space="preserve">to deliver comprehensive design, analysis, and supervisory services for the client's industrial plant modernization project located in the metropolitan area of</w:t>
      </w:r>
      <w:r>
        <w:t xml:space="preserve"> </w:t>
      </w:r>
      <w:r>
        <w:t xml:space="preserve">Italy Rome</w:t>
      </w:r>
      <w:r>
        <w:t xml:space="preserve">. The scope encompasses all mechanical engineering disciplines required to bring the facility into compliance with current Italian and European regulatory standards, including but not limited to UNI EN 12828, D.M. 37/2008, and the relevant provisions of the Italian Civil Code governing professional engineering services.</w:t>
      </w:r>
    </w:p>
    <w:p>
      <w:pPr>
        <w:pStyle w:val="BodyText"/>
      </w:pPr>
      <w:r>
        <w:t xml:space="preserve">The</w:t>
      </w:r>
      <w:r>
        <w:t xml:space="preserve"> </w:t>
      </w:r>
      <w:r>
        <w:t xml:space="preserve">Mechanical Engineer</w:t>
      </w:r>
      <w:r>
        <w:t xml:space="preserve"> </w:t>
      </w:r>
      <w:r>
        <w:t xml:space="preserve">assigned to this project holds a Laurea Magistrale in Ingegneria Meccanica from the Sapienza University of Rome, is registered with the Ordine degli Ingegneri della Provincia di Roma (Registration No. RM-2019-4587), and possesses over twelve years of professional experience in industrial mechanical systems within the Lazio region.</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Initial site survey and feasibility assessment of existing mechanical systems at the Pomezia industrial facility, including thermographic inspection of piping networks and HVAC infrastructure.</w:t>
            </w:r>
          </w:p>
        </w:tc>
        <w:tc>
          <w:tcPr/>
          <w:p>
            <w:pPr>
              <w:pStyle w:val="Compact"/>
              <w:jc w:val="left"/>
            </w:pPr>
            <w:r>
              <w:t xml:space="preserve">3 working days</w:t>
            </w:r>
          </w:p>
        </w:tc>
        <w:tc>
          <w:tcPr/>
          <w:p>
            <w:pPr>
              <w:pStyle w:val="Compact"/>
              <w:jc w:val="left"/>
            </w:pPr>
            <w:r>
              <w:t xml:space="preserve">€ 1,250.00</w:t>
            </w:r>
          </w:p>
        </w:tc>
        <w:tc>
          <w:tcPr/>
          <w:p>
            <w:pPr>
              <w:pStyle w:val="Compact"/>
              <w:jc w:val="left"/>
            </w:pPr>
            <w:r>
              <w:t xml:space="preserve">€ 3,750.00</w:t>
            </w:r>
          </w:p>
        </w:tc>
      </w:tr>
      <w:tr>
        <w:tc>
          <w:tcPr/>
          <w:p>
            <w:pPr>
              <w:pStyle w:val="Compact"/>
              <w:jc w:val="left"/>
            </w:pPr>
            <w:r>
              <w:t xml:space="preserve">2</w:t>
            </w:r>
          </w:p>
        </w:tc>
        <w:tc>
          <w:tcPr/>
          <w:p>
            <w:pPr>
              <w:pStyle w:val="Compact"/>
              <w:jc w:val="left"/>
            </w:pPr>
            <w:r>
              <w:t xml:space="preserve">Preparation of detailed mechanical design drawings (AutoCAD / SolidWorks) for the replacement of two (2) centrifugal pump assemblies and associated piping, including stress analysis per ASME B31.3 and Italian pressure vessel regulations.</w:t>
            </w:r>
          </w:p>
        </w:tc>
        <w:tc>
          <w:tcPr/>
          <w:p>
            <w:pPr>
              <w:pStyle w:val="Compact"/>
              <w:jc w:val="left"/>
            </w:pPr>
            <w:r>
              <w:t xml:space="preserve">20 working days</w:t>
            </w:r>
          </w:p>
        </w:tc>
        <w:tc>
          <w:tcPr/>
          <w:p>
            <w:pPr>
              <w:pStyle w:val="Compact"/>
              <w:jc w:val="left"/>
            </w:pPr>
            <w:r>
              <w:t xml:space="preserve">€ 950.00</w:t>
            </w:r>
          </w:p>
        </w:tc>
        <w:tc>
          <w:tcPr/>
          <w:p>
            <w:pPr>
              <w:pStyle w:val="Compact"/>
              <w:jc w:val="left"/>
            </w:pPr>
            <w:r>
              <w:t xml:space="preserve">€ 19,000.00</w:t>
            </w:r>
          </w:p>
        </w:tc>
      </w:tr>
      <w:tr>
        <w:tc>
          <w:tcPr/>
          <w:p>
            <w:pPr>
              <w:pStyle w:val="Compact"/>
              <w:jc w:val="left"/>
            </w:pPr>
            <w:r>
              <w:t xml:space="preserve">3</w:t>
            </w:r>
          </w:p>
        </w:tc>
        <w:tc>
          <w:tcPr/>
          <w:p>
            <w:pPr>
              <w:pStyle w:val="Compact"/>
              <w:jc w:val="left"/>
            </w:pPr>
            <w:r>
              <w:t xml:space="preserve">Thermal-hydraulic simulation and CFD analysis of the district heating loop serving the Rome northern industrial zone, with optimization of insulation thickness and heat exchanger sizing.</w:t>
            </w:r>
          </w:p>
        </w:tc>
        <w:tc>
          <w:tcPr/>
          <w:p>
            <w:pPr>
              <w:pStyle w:val="Compact"/>
              <w:jc w:val="left"/>
            </w:pPr>
            <w:r>
              <w:t xml:space="preserve">15 working days</w:t>
            </w:r>
          </w:p>
        </w:tc>
        <w:tc>
          <w:tcPr/>
          <w:p>
            <w:pPr>
              <w:pStyle w:val="Compact"/>
              <w:jc w:val="left"/>
            </w:pPr>
            <w:r>
              <w:t xml:space="preserve">€ 1,100.00</w:t>
            </w:r>
          </w:p>
        </w:tc>
        <w:tc>
          <w:tcPr/>
          <w:p>
            <w:pPr>
              <w:pStyle w:val="Compact"/>
              <w:jc w:val="left"/>
            </w:pPr>
            <w:r>
              <w:t xml:space="preserve">€ 16,500.00</w:t>
            </w:r>
          </w:p>
        </w:tc>
      </w:tr>
      <w:tr>
        <w:tc>
          <w:tcPr/>
          <w:p>
            <w:pPr>
              <w:pStyle w:val="Compact"/>
              <w:jc w:val="left"/>
            </w:pPr>
            <w:r>
              <w:t xml:space="preserve">4</w:t>
            </w:r>
          </w:p>
        </w:tc>
        <w:tc>
          <w:tcPr/>
          <w:p>
            <w:pPr>
              <w:pStyle w:val="Compact"/>
              <w:jc w:val="left"/>
            </w:pPr>
            <w:r>
              <w:t xml:space="preserve">Structural integrity assessment and load-bearing verification of the existing steel framework supporting the new compressor skid, including FEA modeling and compliance check against Eurocode 3 (EN 1993) as adopted in Italy.</w:t>
            </w:r>
          </w:p>
        </w:tc>
        <w:tc>
          <w:tcPr/>
          <w:p>
            <w:pPr>
              <w:pStyle w:val="Compact"/>
              <w:jc w:val="left"/>
            </w:pPr>
            <w:r>
              <w:t xml:space="preserve">10 working days</w:t>
            </w:r>
          </w:p>
        </w:tc>
        <w:tc>
          <w:tcPr/>
          <w:p>
            <w:pPr>
              <w:pStyle w:val="Compact"/>
              <w:jc w:val="left"/>
            </w:pPr>
            <w:r>
              <w:t xml:space="preserve">€ 1,050.00</w:t>
            </w:r>
          </w:p>
        </w:tc>
        <w:tc>
          <w:tcPr/>
          <w:p>
            <w:pPr>
              <w:pStyle w:val="Compact"/>
              <w:jc w:val="left"/>
            </w:pPr>
            <w:r>
              <w:t xml:space="preserve">€ 10,500.00</w:t>
            </w:r>
          </w:p>
        </w:tc>
      </w:tr>
      <w:tr>
        <w:tc>
          <w:tcPr/>
          <w:p>
            <w:pPr>
              <w:pStyle w:val="Compact"/>
              <w:jc w:val="left"/>
            </w:pPr>
            <w:r>
              <w:t xml:space="preserve">5</w:t>
            </w:r>
          </w:p>
        </w:tc>
        <w:tc>
          <w:tcPr/>
          <w:p>
            <w:pPr>
              <w:pStyle w:val="Compact"/>
              <w:jc w:val="left"/>
            </w:pPr>
            <w:r>
              <w:t xml:space="preserve">On-site construction supervision and quality assurance during the installation phase, including weekly progress reports, non-conformance documentation, and coordination with the general contractor and the local ASL (Azienda Sanitaria Locale) inspectors in Rome.</w:t>
            </w:r>
          </w:p>
        </w:tc>
        <w:tc>
          <w:tcPr/>
          <w:p>
            <w:pPr>
              <w:pStyle w:val="Compact"/>
              <w:jc w:val="left"/>
            </w:pPr>
            <w:r>
              <w:t xml:space="preserve">25 working days</w:t>
            </w:r>
          </w:p>
        </w:tc>
        <w:tc>
          <w:tcPr/>
          <w:p>
            <w:pPr>
              <w:pStyle w:val="Compact"/>
              <w:jc w:val="left"/>
            </w:pPr>
            <w:r>
              <w:t xml:space="preserve">€ 800.00</w:t>
            </w:r>
          </w:p>
        </w:tc>
        <w:tc>
          <w:tcPr/>
          <w:p>
            <w:pPr>
              <w:pStyle w:val="Compact"/>
              <w:jc w:val="left"/>
            </w:pPr>
            <w:r>
              <w:t xml:space="preserve">€ 20,000.00</w:t>
            </w:r>
          </w:p>
        </w:tc>
      </w:tr>
      <w:tr>
        <w:tc>
          <w:tcPr/>
          <w:p>
            <w:pPr>
              <w:pStyle w:val="Compact"/>
              <w:jc w:val="left"/>
            </w:pPr>
            <w:r>
              <w:t xml:space="preserve">6</w:t>
            </w:r>
          </w:p>
        </w:tc>
        <w:tc>
          <w:tcPr/>
          <w:p>
            <w:pPr>
              <w:pStyle w:val="Compact"/>
              <w:jc w:val="left"/>
            </w:pPr>
            <w:r>
              <w:t xml:space="preserve">Preparation of the final "Relazione Tecnica" (Technical Report) and "Dichiarazione di Conformità" (Declaration of Conformity) for submission to the Comune di Roma and the relevant provincial authorities, including all supporting calculations, material certificates, and as-built documentation.</w:t>
            </w:r>
          </w:p>
        </w:tc>
        <w:tc>
          <w:tcPr/>
          <w:p>
            <w:pPr>
              <w:pStyle w:val="Compact"/>
              <w:jc w:val="left"/>
            </w:pPr>
            <w:r>
              <w:t xml:space="preserve">10 working days</w:t>
            </w:r>
          </w:p>
        </w:tc>
        <w:tc>
          <w:tcPr/>
          <w:p>
            <w:pPr>
              <w:pStyle w:val="Compact"/>
              <w:jc w:val="left"/>
            </w:pPr>
            <w:r>
              <w:t xml:space="preserve">€ 900.00</w:t>
            </w:r>
          </w:p>
        </w:tc>
        <w:tc>
          <w:tcPr/>
          <w:p>
            <w:pPr>
              <w:pStyle w:val="Compact"/>
              <w:jc w:val="left"/>
            </w:pPr>
            <w:r>
              <w:t xml:space="preserve">€ 9,000.00</w:t>
            </w:r>
          </w:p>
        </w:tc>
      </w:tr>
      <w:tr>
        <w:tc>
          <w:tcPr/>
          <w:p>
            <w:pPr>
              <w:pStyle w:val="Compact"/>
              <w:jc w:val="left"/>
            </w:pPr>
            <w:r>
              <w:t xml:space="preserve">7</w:t>
            </w:r>
          </w:p>
        </w:tc>
        <w:tc>
          <w:tcPr/>
          <w:p>
            <w:pPr>
              <w:pStyle w:val="Compact"/>
              <w:jc w:val="left"/>
            </w:pPr>
            <w:r>
              <w:t xml:space="preserve">Travel and local transportation expenses within the Rome metropolitan area (Roma, Pomezia, Latina), including fuel, tolls (A24/A12), and parking at the client's site.</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€ 1,800.00</w:t>
            </w:r>
          </w:p>
        </w:tc>
      </w:tr>
      <w:tr>
        <w:tc>
          <w:tcPr/>
          <w:p>
            <w:pPr>
              <w:pStyle w:val="Compact"/>
              <w:jc w:val="left"/>
            </w:pPr>
            <w:r>
              <w:t xml:space="preserve">8</w:t>
            </w:r>
          </w:p>
        </w:tc>
        <w:tc>
          <w:tcPr/>
          <w:p>
            <w:pPr>
              <w:pStyle w:val="Compact"/>
              <w:jc w:val="left"/>
            </w:pPr>
            <w:r>
              <w:t xml:space="preserve">Professional liability insurance (RC Professionale) coverage for the duration of the engagement, as mandated by the Ordine degli Ingegneri della Provincia di Roma.</w:t>
            </w:r>
          </w:p>
        </w:tc>
        <w:tc>
          <w:tcPr/>
          <w:p>
            <w:pPr>
              <w:pStyle w:val="Compact"/>
              <w:jc w:val="left"/>
            </w:pPr>
            <w:r>
              <w:t xml:space="preserve">Full project term</w:t>
            </w:r>
          </w:p>
        </w:tc>
        <w:tc>
          <w:tcPr/>
          <w:p>
            <w:pPr>
              <w:pStyle w:val="Compact"/>
              <w:jc w:val="left"/>
            </w:pPr>
            <w:r>
              <w:t xml:space="preserve">—</w:t>
            </w:r>
          </w:p>
        </w:tc>
        <w:tc>
          <w:tcPr/>
          <w:p>
            <w:pPr>
              <w:pStyle w:val="Compact"/>
              <w:jc w:val="left"/>
            </w:pPr>
            <w:r>
              <w:t xml:space="preserve">€ 2,400.00</w:t>
            </w:r>
          </w:p>
        </w:tc>
      </w:tr>
      <w:tr>
        <w:tc>
          <w:tcPr>
            <w:gridSpan w:val="4"/>
          </w:tcPr>
          <w:p>
            <w:pPr>
              <w:pStyle w:val="Compact"/>
              <w:jc w:val="right"/>
            </w:pPr>
            <w:r>
              <w:t xml:space="preserve">TOTAL ESTIMATED COST (excl. VAT):</w:t>
            </w:r>
          </w:p>
        </w:tc>
        <w:tc>
          <w:tcPr/>
          <w:p>
            <w:pPr>
              <w:pStyle w:val="Compact"/>
              <w:jc w:val="left"/>
            </w:pPr>
            <w:r>
              <w:t xml:space="preserve">€ 82,950.00</w:t>
            </w:r>
          </w:p>
        </w:tc>
      </w:tr>
      <w:tr>
        <w:tc>
          <w:tcPr>
            <w:gridSpan w:val="4"/>
          </w:tcPr>
          <w:p>
            <w:pPr>
              <w:pStyle w:val="Compact"/>
              <w:jc w:val="right"/>
            </w:pPr>
            <w:r>
              <w:t xml:space="preserve">VAT (IVA) at 22% (Italian standard rate):</w:t>
            </w:r>
          </w:p>
        </w:tc>
        <w:tc>
          <w:tcPr/>
          <w:p>
            <w:pPr>
              <w:pStyle w:val="Compact"/>
              <w:jc w:val="left"/>
            </w:pPr>
            <w:r>
              <w:t xml:space="preserve">€ 18,249.00</w:t>
            </w:r>
          </w:p>
        </w:tc>
      </w:tr>
      <w:tr>
        <w:tc>
          <w:tcPr>
            <w:gridSpan w:val="4"/>
          </w:tcPr>
          <w:p>
            <w:pPr>
              <w:pStyle w:val="Compact"/>
              <w:jc w:val="right"/>
            </w:pPr>
            <w:r>
              <w:t xml:space="preserve">GRAND TOTAL (incl. VAT):</w:t>
            </w:r>
          </w:p>
        </w:tc>
        <w:tc>
          <w:tcPr/>
          <w:p>
            <w:pPr>
              <w:pStyle w:val="Compact"/>
              <w:jc w:val="left"/>
            </w:pPr>
            <w:r>
              <w:t xml:space="preserve">€ 101,199.00</w:t>
            </w: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thirty (30) calendar days from the date of issue. Beyond this period, all rates and availability of the assigned Mechanical Engineer are subject to reconfirmation in writing.</w:t>
      </w:r>
    </w:p>
    <w:p>
      <w:pPr>
        <w:pStyle w:val="BodyText"/>
      </w:pPr>
      <w:r>
        <w:rPr>
          <w:bCs/>
          <w:b/>
        </w:rPr>
        <w:t xml:space="preserve">3.2 Payment Schedule.</w:t>
      </w:r>
      <w:r>
        <w:t xml:space="preserve"> </w:t>
      </w:r>
      <w:r>
        <w:t xml:space="preserve">Payment shall be made in four (4) installments: 30% upon signing of the professional services contract; 30% upon completion of the design and simulation phase (Items 2 and 3); 30% upon completion of on-site supervision (Item 5); and the remaining 10% upon delivery and acceptance of the final Technical Report and Declaration of Conformity (Item 6). All payments are due within thirty (30) days of invoice date, in accordance with Italian commercial law (Codice Civile, Art. 1181 et seq.).</w:t>
      </w:r>
    </w:p>
    <w:p>
      <w:pPr>
        <w:pStyle w:val="BodyText"/>
      </w:pPr>
      <w:r>
        <w:rPr>
          <w:bCs/>
          <w:b/>
        </w:rPr>
        <w:t xml:space="preserve">3.3 Revisions.</w:t>
      </w:r>
      <w:r>
        <w:t xml:space="preserve"> </w:t>
      </w:r>
      <w:r>
        <w:t xml:space="preserve">Up to two (2) rounds of design revisions are included in the quoted price. Any additional revision cycles requested by the client beyond the agreed scope will be billed at the applicable daily rate of the Mechanical Engineer, as specified in the itemized table above.</w:t>
      </w:r>
    </w:p>
    <w:p>
      <w:pPr>
        <w:pStyle w:val="BodyText"/>
      </w:pPr>
      <w:r>
        <w:rPr>
          <w:bCs/>
          <w:b/>
        </w:rPr>
        <w:t xml:space="preserve">3.4 Intellectual Property.</w:t>
      </w:r>
      <w:r>
        <w:t xml:space="preserve"> </w:t>
      </w:r>
      <w:r>
        <w:t xml:space="preserve">All design documents, CAD files, simulation models, and technical reports produced under this engagement shall become the exclusive property of the client upon full payment. The Mechanical Engineer and TecnoIngegneria Roma S.r.l. retain the right to reference the project in professional portfolios and academic publications, subject to the client's prior written consent for any commercially sensitive data.</w:t>
      </w:r>
    </w:p>
    <w:p>
      <w:pPr>
        <w:pStyle w:val="BodyText"/>
      </w:pPr>
      <w:r>
        <w:rPr>
          <w:bCs/>
          <w:b/>
        </w:rPr>
        <w:t xml:space="preserve">3.5 Regulatory Compliance.</w:t>
      </w:r>
      <w:r>
        <w:t xml:space="preserve"> </w:t>
      </w:r>
      <w:r>
        <w:t xml:space="preserve">All services shall be performed in strict compliance with the Italian Legislative Decree 81/2008 (Testo Unico sulla Sicurezza sul Lavoro), the relevant provisions of the Codice dei Contratti Pubblici (D.Lgs. 36/2023) where applicable, and the professional code of ethics of the Ordine degli Ingegneri della Provincia di Roma.</w:t>
      </w:r>
    </w:p>
    <w:p>
      <w:pPr>
        <w:pStyle w:val="BodyText"/>
      </w:pPr>
      <w:r>
        <w:rPr>
          <w:bCs/>
          <w:b/>
        </w:rPr>
        <w:t xml:space="preserve">3.6 Force Majeure.</w:t>
      </w:r>
      <w:r>
        <w:t xml:space="preserve"> </w:t>
      </w:r>
      <w:r>
        <w:t xml:space="preserve">Neither party shall be liable for delays or non-performance resulting from events beyond reasonable control, including but not limited to natural disasters, pandemics, government-mandated shutdowns, or strikes affecting the Rome metropolitan area.</w:t>
      </w:r>
    </w:p>
    <w:p>
      <w:pPr>
        <w:pStyle w:val="BodyText"/>
      </w:pPr>
      <w:r>
        <w:rPr>
          <w:bCs/>
          <w:b/>
        </w:rPr>
        <w:t xml:space="preserve">3.7 Dispute Resolution.</w:t>
      </w:r>
      <w:r>
        <w:t xml:space="preserve"> </w:t>
      </w:r>
      <w:r>
        <w:t xml:space="preserve">Any dispute arising from or in connection with this Quotation Estimate or the subsequent contract shall be resolved amicably. Failing amicable resolution within sixty (60) days, the dispute shall be submitted to the competent courts of Rome, Italy, in accordance with Italian procedural law.</w:t>
      </w:r>
    </w:p>
    <w:p>
      <w:pPr>
        <w:pStyle w:val="BodyText"/>
      </w:pPr>
      <w:r>
        <w:rPr>
          <w:bCs/>
          <w:b/>
        </w:rPr>
        <w:t xml:space="preserve">Note:</w:t>
      </w:r>
      <w:r>
        <w:t xml:space="preserve"> </w:t>
      </w:r>
      <w:r>
        <w:t xml:space="preserve">This Quotation Estimate is a non-binding proposal for the purpose of budgetary planning and internal approval by the client. A binding professional services contract, drafted in accordance with Italian law and reviewed by both parties' legal counsel, must be executed before any work commences. The Mechanical Engineer's availability is contingent upon the absence of conflicting professional obligations registered with the Ordine degli Ingegneri della Provincia di Roma.</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TecnoIngegneria Roma S.r.l. to proceed with the preparation of the formal professional services contract for the Mechanical Engineer engagement described herein, for the project located in Italy Rome.</w:t>
      </w:r>
    </w:p>
    <w:p>
      <w:pPr>
        <w:pStyle w:val="BodyText"/>
      </w:pPr>
      <w:r>
        <w:rPr>
          <w:bCs/>
          <w:b/>
        </w:rPr>
        <w:t xml:space="preserve">For and on behalf of TecnoIngegneria Roma S.r.l.</w:t>
      </w:r>
      <w:r>
        <w:br/>
      </w:r>
      <w:r>
        <w:t xml:space="preserve">(Service Provider / Mechanical Engineer)</w:t>
      </w:r>
      <w:r>
        <w:br/>
      </w:r>
      <w:r>
        <w:t xml:space="preserve">Name: Ing. Marco De Santis</w:t>
      </w:r>
      <w:r>
        <w:br/>
      </w:r>
      <w:r>
        <w:t xml:space="preserve">Date: _______________</w:t>
      </w:r>
    </w:p>
    <w:p>
      <w:pPr>
        <w:pStyle w:val="BodyText"/>
      </w:pPr>
      <w:r>
        <w:rPr>
          <w:bCs/>
          <w:b/>
        </w:rPr>
        <w:t xml:space="preserve">For and on behalf of Impianti Industriali Lazio S.p.A.</w:t>
      </w:r>
      <w:r>
        <w:br/>
      </w:r>
      <w:r>
        <w:t xml:space="preserve">(Client)</w:t>
      </w:r>
      <w:r>
        <w:br/>
      </w:r>
      <w:r>
        <w:t xml:space="preserve">Name: _________________________</w:t>
      </w:r>
      <w:r>
        <w:br/>
      </w:r>
      <w:r>
        <w:t xml:space="preserve">Date: _______________</w:t>
      </w:r>
    </w:p>
    <w:p>
      <w:pPr>
        <w:pStyle w:val="BodyText"/>
      </w:pPr>
      <w:r>
        <w:t xml:space="preserve">TecnoIngegneria Roma S.r.l. — Via dell'Ingegneria, 42 — 00185 Roma (RM), Italy — P.IVA IT01234567890 — REA RM-1234567</w:t>
      </w:r>
      <w:r>
        <w:br/>
      </w:r>
      <w:r>
        <w:t xml:space="preserve">This Quotation Estimate document is generated electronically and is valid without a physical stamp. — Page 1 of 1 — QTE-2025-ROME-0047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Italy Rome</dc:title>
  <dc:creator/>
  <dc:language>en</dc:language>
  <cp:keywords/>
  <dcterms:created xsi:type="dcterms:W3CDTF">2026-10-10T02:16:21Z</dcterms:created>
  <dcterms:modified xsi:type="dcterms:W3CDTF">2026-10-10T02:16:21Z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