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Mechanical Engineer Services — Myanmar Yangon</w:t>
      </w:r>
    </w:p>
    <w:bookmarkEnd w:id="20"/>
    <w:bookmarkStart w:id="21" w:name="prepared-by"/>
    <w:p>
      <w:pPr>
        <w:pStyle w:val="Heading3"/>
      </w:pPr>
      <w:r>
        <w:t xml:space="preserve">Prepared By</w:t>
      </w:r>
    </w:p>
    <w:p>
      <w:pPr>
        <w:pStyle w:val="FirstParagraph"/>
      </w:pPr>
      <w:r>
        <w:rPr>
          <w:bCs/>
          <w:b/>
        </w:rPr>
        <w:t xml:space="preserve">Golden Pagoda Engineering Consultants Co., Ltd.</w:t>
      </w:r>
    </w:p>
    <w:p>
      <w:pPr>
        <w:pStyle w:val="BodyText"/>
      </w:pPr>
      <w:r>
        <w:t xml:space="preserve">No. 42, 27th Street, Kamayut Township</w:t>
      </w:r>
    </w:p>
    <w:p>
      <w:pPr>
        <w:pStyle w:val="BodyText"/>
      </w:pPr>
      <w:r>
        <w:t xml:space="preserve">Yangon, Myanmar</w:t>
      </w:r>
    </w:p>
    <w:p>
      <w:pPr>
        <w:pStyle w:val="BodyText"/>
      </w:pPr>
      <w:r>
        <w:t xml:space="preserve">Tel: +95-9-795-123-456</w:t>
      </w:r>
    </w:p>
    <w:p>
      <w:pPr>
        <w:pStyle w:val="BodyText"/>
      </w:pPr>
      <w:r>
        <w:t xml:space="preserve">Email: info@goldenpagoda-eng.com.mm</w:t>
      </w:r>
    </w:p>
    <w:p>
      <w:pPr>
        <w:pStyle w:val="BodyText"/>
      </w:pPr>
      <w:r>
        <w:t xml:space="preserve">Company Reg. No: 20190123456</w:t>
      </w:r>
    </w:p>
    <w:bookmarkEnd w:id="21"/>
    <w:bookmarkStart w:id="22" w:name="prepared-for"/>
    <w:p>
      <w:pPr>
        <w:pStyle w:val="Heading3"/>
      </w:pPr>
      <w:r>
        <w:t xml:space="preserve">Prepared For</w:t>
      </w:r>
    </w:p>
    <w:p>
      <w:pPr>
        <w:pStyle w:val="FirstParagraph"/>
      </w:pPr>
      <w:r>
        <w:rPr>
          <w:bCs/>
          <w:b/>
        </w:rPr>
        <w:t xml:space="preserve">Yangon Industrial Development Zone Authority</w:t>
      </w:r>
    </w:p>
    <w:p>
      <w:pPr>
        <w:pStyle w:val="BodyText"/>
      </w:pPr>
      <w:r>
        <w:t xml:space="preserve">No. 15, Industrial Zone Road</w:t>
      </w:r>
    </w:p>
    <w:p>
      <w:pPr>
        <w:pStyle w:val="BodyText"/>
      </w:pPr>
      <w:r>
        <w:t xml:space="preserve">Hlaing Township, Yangon, Myanmar</w:t>
      </w:r>
    </w:p>
    <w:p>
      <w:pPr>
        <w:pStyle w:val="BodyText"/>
      </w:pPr>
      <w:r>
        <w:t xml:space="preserve">Tel: +95-9-456-789-012</w:t>
      </w:r>
    </w:p>
    <w:p>
      <w:pPr>
        <w:pStyle w:val="BodyText"/>
      </w:pPr>
      <w:r>
        <w:t xml:space="preserve">Email: procurement@yidz.gov.mm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GP-2025-QE-00847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Project Location:</w:t>
            </w:r>
          </w:p>
        </w:tc>
        <w:tc>
          <w:tcPr/>
          <w:p>
            <w:pPr>
              <w:pStyle w:val="Compact"/>
              <w:jc w:val="left"/>
            </w:pPr>
            <w:r>
              <w:t xml:space="preserve">Myanmar Yangon</w:t>
            </w:r>
          </w:p>
        </w:tc>
      </w:tr>
      <w:tr>
        <w:tc>
          <w:tcPr/>
          <w:p>
            <w:pPr>
              <w:pStyle w:val="Compact"/>
              <w:jc w:val="left"/>
            </w:pPr>
            <w:r>
              <w:t xml:space="preserve">Service Category:</w:t>
            </w:r>
          </w:p>
        </w:tc>
        <w:tc>
          <w:tcPr/>
          <w:p>
            <w:pPr>
              <w:pStyle w:val="Compact"/>
              <w:jc w:val="left"/>
            </w:pPr>
            <w:r>
              <w:t xml:space="preserve">Mechanical Engineer Consulting</w:t>
            </w:r>
          </w:p>
        </w:tc>
        <w:tc>
          <w:tcPr/>
          <w:p>
            <w:pPr>
              <w:pStyle w:val="Compact"/>
              <w:jc w:val="left"/>
            </w:pPr>
            <w:r>
              <w:t xml:space="preserve">Currency:</w:t>
            </w:r>
          </w:p>
        </w:tc>
        <w:tc>
          <w:tcPr/>
          <w:p>
            <w:pPr>
              <w:pStyle w:val="Compact"/>
              <w:jc w:val="left"/>
            </w:pPr>
            <w:r>
              <w:t xml:space="preserve">Myanmar Kyat (MMK) / USD</w:t>
            </w:r>
          </w:p>
        </w:tc>
      </w:tr>
    </w:tbl>
    <w:bookmarkStart w:id="23" w:name="X54769bb5fa0ee6aaa5251a57a1fbe21e0e34975"/>
    <w:p>
      <w:pPr>
        <w:pStyle w:val="Heading2"/>
      </w:pPr>
      <w:r>
        <w:t xml:space="preserve">1. Scope of Work — Mechanical Engineer Services in Myanmar Yangon</w:t>
      </w:r>
    </w:p>
    <w:p>
      <w:pPr>
        <w:pStyle w:val="FirstParagraph"/>
      </w:pPr>
      <w:r>
        <w:t xml:space="preserve">This Quotation Estimate is issued by Golden Pagoda Engineering Consultants Co., Ltd. to provide comprehensive Mechanical Engineer professional services for the Yangon Industrial Development Zone Authority. The scope encompasses design review, equipment installation supervision, maintenance planning, and technical consultancy for mechanical systems located within the Myanmar Yangon industrial corridor. All services will be delivered in strict compliance with Myanmar national building codes, the Myanmar Standards and Metrology Department (MSMD) regulations, and applicable international engineering standards including ASME, ISO, and API guidelines.</w:t>
      </w:r>
    </w:p>
    <w:p>
      <w:pPr>
        <w:pStyle w:val="BodyText"/>
      </w:pPr>
      <w:r>
        <w:t xml:space="preserve">The Mechanical Engineer team assigned to this project will consist of a Lead Mechanical Engineer (15+ years experience), two Senior Mechanical Engineers, and four Junior Mechanical Engineers, all holding valid Myanmar Engineering Council (MEC) professional registration. The team will be physically stationed in Myanmar Yangon for the duration of the engagement to ensure on-site availability and rapid response to operational requirements.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Mechanical Engineer design review and approval of HVAC, piping, and structural steel systems for Phase 2 factory buildings</w:t>
            </w:r>
          </w:p>
        </w:tc>
        <w:tc>
          <w:tcPr/>
          <w:p>
            <w:pPr>
              <w:pStyle w:val="Compact"/>
              <w:jc w:val="left"/>
            </w:pPr>
            <w:r>
              <w:t xml:space="preserve">45 working days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On-site supervision of mechanical equipment installation (boilers, compressors, conveyors) by certified Mechanical Engineer team</w:t>
            </w:r>
          </w:p>
        </w:tc>
        <w:tc>
          <w:tcPr/>
          <w:p>
            <w:pPr>
              <w:pStyle w:val="Compact"/>
              <w:jc w:val="left"/>
            </w:pPr>
            <w:r>
              <w:t xml:space="preserve">60 working days</w:t>
            </w:r>
          </w:p>
        </w:tc>
        <w:tc>
          <w:tcPr/>
          <w:p>
            <w:pPr>
              <w:pStyle w:val="Compact"/>
              <w:jc w:val="left"/>
            </w:pPr>
            <w:r>
              <w:t xml:space="preserve">1,800,000</w:t>
            </w:r>
          </w:p>
        </w:tc>
        <w:tc>
          <w:tcPr/>
          <w:p>
            <w:pPr>
              <w:pStyle w:val="Compact"/>
              <w:jc w:val="left"/>
            </w:pPr>
            <w:r>
              <w:t xml:space="preserve">108,000,000</w:t>
            </w:r>
          </w:p>
        </w:tc>
      </w:tr>
      <w:tr>
        <w:tc>
          <w:tcPr/>
          <w:p>
            <w:pPr>
              <w:pStyle w:val="Compact"/>
              <w:jc w:val="left"/>
            </w:pPr>
            <w:r>
              <w:t xml:space="preserve">3</w:t>
            </w:r>
          </w:p>
        </w:tc>
        <w:tc>
          <w:tcPr/>
          <w:p>
            <w:pPr>
              <w:pStyle w:val="Compact"/>
              <w:jc w:val="left"/>
            </w:pPr>
            <w:r>
              <w:t xml:space="preserve">Development of preventive maintenance programme and spare parts inventory strategy for all mechanical assets in Myanmar Yangon facility</w:t>
            </w:r>
          </w:p>
        </w:tc>
        <w:tc>
          <w:tcPr/>
          <w:p>
            <w:pPr>
              <w:pStyle w:val="Compact"/>
              <w:jc w:val="left"/>
            </w:pPr>
            <w:r>
              <w:t xml:space="preserve">30 working days</w:t>
            </w:r>
          </w:p>
        </w:tc>
        <w:tc>
          <w:tcPr/>
          <w:p>
            <w:pPr>
              <w:pStyle w:val="Compact"/>
              <w:jc w:val="left"/>
            </w:pPr>
            <w:r>
              <w:t xml:space="preserve">950,000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Energy efficiency audit and mechanical system optimization report (thermal imaging, flow analysis, vibration diagnostics)</w:t>
            </w:r>
          </w:p>
        </w:tc>
        <w:tc>
          <w:tcPr/>
          <w:p>
            <w:pPr>
              <w:pStyle w:val="Compact"/>
              <w:jc w:val="left"/>
            </w:pPr>
            <w:r>
              <w:t xml:space="preserve">20 working days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Technical training and capacity building for client in-house maintenance staff (4 sessions, 2 days each)</w:t>
            </w:r>
          </w:p>
        </w:tc>
        <w:tc>
          <w:tcPr/>
          <w:p>
            <w:pPr>
              <w:pStyle w:val="Compact"/>
              <w:jc w:val="left"/>
            </w:pPr>
            <w:r>
              <w:t xml:space="preserve">8 days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Monthly Mechanical Engineer site visits for ongoing operational support and performance monitoring (12 months)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Preparation of as-built drawings, operation manuals, and compliance documentation for Myanmar regulatory submission</w:t>
            </w:r>
          </w:p>
        </w:tc>
        <w:tc>
          <w:tcPr/>
          <w:p>
            <w:pPr>
              <w:pStyle w:val="Compact"/>
              <w:jc w:val="left"/>
            </w:pPr>
            <w:r>
              <w:t xml:space="preserve">15 working days</w:t>
            </w:r>
          </w:p>
        </w:tc>
        <w:tc>
          <w:tcPr/>
          <w:p>
            <w:pPr>
              <w:pStyle w:val="Compact"/>
              <w:jc w:val="left"/>
            </w:pPr>
            <w:r>
              <w:t xml:space="preserve">800,000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Emergency Mechanical Engineer call-out service (24/7 availability, Myanmar Yangon metro area)</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gridSpan w:val="4"/>
          </w:tcPr>
          <w:p>
            <w:pPr>
              <w:pStyle w:val="Compact"/>
              <w:jc w:val="left"/>
            </w:pPr>
            <w:r>
              <w:t xml:space="preserve">SUBTOTAL (MMK)</w:t>
            </w:r>
          </w:p>
        </w:tc>
        <w:tc>
          <w:tcPr/>
          <w:p>
            <w:pPr>
              <w:pStyle w:val="Compact"/>
              <w:jc w:val="left"/>
            </w:pPr>
            <w:r>
              <w:t xml:space="preserve">273,300,000</w:t>
            </w:r>
          </w:p>
        </w:tc>
      </w:tr>
      <w:tr>
        <w:tc>
          <w:tcPr>
            <w:gridSpan w:val="4"/>
          </w:tcPr>
          <w:p>
            <w:pPr>
              <w:pStyle w:val="Compact"/>
              <w:jc w:val="left"/>
            </w:pPr>
            <w:r>
              <w:t xml:space="preserve">VAT @ 5% (MMK)</w:t>
            </w:r>
          </w:p>
        </w:tc>
        <w:tc>
          <w:tcPr/>
          <w:p>
            <w:pPr>
              <w:pStyle w:val="Compact"/>
              <w:jc w:val="left"/>
            </w:pPr>
            <w:r>
              <w:t xml:space="preserve">13,665,000</w:t>
            </w:r>
          </w:p>
        </w:tc>
      </w:tr>
      <w:tr>
        <w:tc>
          <w:tcPr>
            <w:gridSpan w:val="4"/>
          </w:tcPr>
          <w:p>
            <w:pPr>
              <w:pStyle w:val="Compact"/>
              <w:jc w:val="left"/>
            </w:pPr>
            <w:r>
              <w:t xml:space="preserve">GRAND TOTAL (MMK)</w:t>
            </w:r>
          </w:p>
        </w:tc>
        <w:tc>
          <w:tcPr/>
          <w:p>
            <w:pPr>
              <w:pStyle w:val="Compact"/>
              <w:jc w:val="left"/>
            </w:pPr>
            <w:r>
              <w:t xml:space="preserve">286,965,000</w:t>
            </w:r>
          </w:p>
        </w:tc>
      </w:tr>
      <w:tr>
        <w:tc>
          <w:tcPr>
            <w:gridSpan w:val="4"/>
          </w:tcPr>
          <w:p>
            <w:pPr>
              <w:pStyle w:val="Compact"/>
              <w:jc w:val="left"/>
            </w:pPr>
            <w:r>
              <w:t xml:space="preserve">GRAND TOTAL (USD equivalent @ 2,100 MMK/USD)</w:t>
            </w:r>
          </w:p>
        </w:tc>
        <w:tc>
          <w:tcPr/>
          <w:p>
            <w:pPr>
              <w:pStyle w:val="Compact"/>
              <w:jc w:val="left"/>
            </w:pPr>
            <w:r>
              <w:t xml:space="preserve">136,650.00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pricing may be subject to revision due to fluctuating exchange rates between Myanmar Kyat and US Dollar, or changes in material and labour costs within Myanmar Yangon.</w:t>
      </w:r>
    </w:p>
    <w:p>
      <w:pPr>
        <w:numPr>
          <w:ilvl w:val="0"/>
          <w:numId w:val="1001"/>
        </w:numPr>
        <w:pStyle w:val="Compact"/>
      </w:pPr>
      <w:r>
        <w:t xml:space="preserve">All Mechanical Engineer services described herein shall be performed in accordance with the Myanmar Engineering Council (MEC) code of professional conduct and the Myanmar Labour Law 2013. The Mechanical Engineer team shall comply with all site safety regulations enforced by the Myanmar Yangon City Development Committee.</w:t>
      </w:r>
    </w:p>
    <w:p>
      <w:pPr>
        <w:numPr>
          <w:ilvl w:val="0"/>
          <w:numId w:val="1001"/>
        </w:numPr>
        <w:pStyle w:val="Compact"/>
      </w:pPr>
      <w:r>
        <w:t xml:space="preserve">Payment terms: 30% advance payment upon acceptance of this Quotation Estimate; 40% upon completion of installation supervision (Item 2); 30% upon final handover of all documentation and completion of the 12-month support period. Payments shall be made via bank transfer to the account specified in the commercial invoice.</w:t>
      </w:r>
    </w:p>
    <w:p>
      <w:pPr>
        <w:numPr>
          <w:ilvl w:val="0"/>
          <w:numId w:val="1001"/>
        </w:numPr>
        <w:pStyle w:val="Compact"/>
      </w:pPr>
      <w:r>
        <w:t xml:space="preserve">The Mechanical Engineer services are subject to a standard warranty period of twelve (12) months from the date of final acceptance, covering any design errors or omissions attributable to the consulting team.</w:t>
      </w:r>
    </w:p>
    <w:p>
      <w:pPr>
        <w:numPr>
          <w:ilvl w:val="0"/>
          <w:numId w:val="1001"/>
        </w:numPr>
        <w:pStyle w:val="Compact"/>
      </w:pPr>
      <w:r>
        <w:t xml:space="preserve">Force majeure events, including but not limited to natural disasters, government-imposed restrictions, or civil unrest affecting Myanmar Yangon, shall extend the project timeline proportionally without penalty to either party.</w:t>
      </w:r>
    </w:p>
    <w:p>
      <w:pPr>
        <w:numPr>
          <w:ilvl w:val="0"/>
          <w:numId w:val="1001"/>
        </w:numPr>
        <w:pStyle w:val="Compact"/>
      </w:pPr>
      <w:r>
        <w:t xml:space="preserve">All intellectual property, design documents, and reports generated under this Quotation Estimate shall become the property of the client upon full payment. The Mechanical Engineer team retains the right to reference the project in professional portfolios with client written consent.</w:t>
      </w:r>
    </w:p>
    <w:p>
      <w:pPr>
        <w:numPr>
          <w:ilvl w:val="0"/>
          <w:numId w:val="1001"/>
        </w:numPr>
        <w:pStyle w:val="Compact"/>
      </w:pPr>
      <w:r>
        <w:t xml:space="preserve">Any disputes arising from this Quotation Estimate shall be resolved through mediation under the Myanmar Arbitration Law 2016, with the seat of arbitration in Yangon, Myanmar.</w:t>
      </w:r>
    </w:p>
    <w:p>
      <w:pPr>
        <w:numPr>
          <w:ilvl w:val="0"/>
          <w:numId w:val="1001"/>
        </w:numPr>
        <w:pStyle w:val="Compact"/>
      </w:pPr>
      <w:r>
        <w:t xml:space="preserve">This Quotation Estimate does not constitute a binding contract until a formal Service Agreement is executed by both parties. The terms herein serve as the commercial basis for such an agreement.</w:t>
      </w:r>
    </w:p>
    <w:bookmarkEnd w:id="25"/>
    <w:bookmarkStart w:id="28" w:name="acceptance-and-authorization"/>
    <w:p>
      <w:pPr>
        <w:pStyle w:val="Heading2"/>
      </w:pPr>
      <w:r>
        <w:t xml:space="preserve">4. Acceptance and Authorization</w:t>
      </w:r>
    </w:p>
    <w:bookmarkStart w:id="26" w:name="prepared-authorized-by"/>
    <w:p>
      <w:pPr>
        <w:pStyle w:val="Heading4"/>
      </w:pPr>
      <w:r>
        <w:t xml:space="preserve">Prepared &amp; Authorized By</w:t>
      </w:r>
    </w:p>
    <w:p>
      <w:pPr>
        <w:pStyle w:val="FirstParagraph"/>
      </w:pPr>
      <w:r>
        <w:rPr>
          <w:bCs/>
          <w:b/>
        </w:rPr>
        <w:t xml:space="preserve">Golden Pagoda Engineering Consultants Co., Ltd.</w:t>
      </w:r>
    </w:p>
    <w:p>
      <w:pPr>
        <w:pStyle w:val="BodyText"/>
      </w:pPr>
      <w:r>
        <w:t xml:space="preserve">Lead Mechanical Engineer &amp; Project Director</w:t>
      </w:r>
    </w:p>
    <w:p>
      <w:pPr>
        <w:pStyle w:val="BodyText"/>
      </w:pPr>
      <w:r>
        <w:t xml:space="preserve">MEC Registration No: ME-2010-04521</w:t>
      </w:r>
    </w:p>
    <w:p>
      <w:pPr>
        <w:pStyle w:val="BodyText"/>
      </w:pPr>
      <w:r>
        <w:t xml:space="preserve">Signature: _________________________</w:t>
      </w:r>
      <w:r>
        <w:br/>
      </w:r>
      <w:r>
        <w:t xml:space="preserve">Name: U Aung Kyaw Min</w:t>
      </w:r>
      <w:r>
        <w:br/>
      </w:r>
      <w:r>
        <w:t xml:space="preserve">Date: 15 June 2025</w:t>
      </w:r>
    </w:p>
    <w:bookmarkEnd w:id="26"/>
    <w:bookmarkStart w:id="27" w:name="accepted-by-client"/>
    <w:p>
      <w:pPr>
        <w:pStyle w:val="Heading4"/>
      </w:pPr>
      <w:r>
        <w:t xml:space="preserve">Accepted By (Client)</w:t>
      </w:r>
    </w:p>
    <w:p>
      <w:pPr>
        <w:pStyle w:val="FirstParagraph"/>
      </w:pPr>
      <w:r>
        <w:rPr>
          <w:bCs/>
          <w:b/>
        </w:rPr>
        <w:t xml:space="preserve">Yangon Industrial Development Zone Authority</w:t>
      </w:r>
    </w:p>
    <w:p>
      <w:pPr>
        <w:pStyle w:val="BodyText"/>
      </w:pPr>
      <w:r>
        <w:t xml:space="preserve">Procurement &amp; Contracts Division</w:t>
      </w:r>
    </w:p>
    <w:p>
      <w:pPr>
        <w:pStyle w:val="BodyText"/>
      </w:pPr>
      <w:r>
        <w:t xml:space="preserve">Signature: _________________________</w:t>
      </w:r>
      <w:r>
        <w:br/>
      </w:r>
      <w:r>
        <w:t xml:space="preserve">Name: _________________________</w:t>
      </w:r>
      <w:r>
        <w:br/>
      </w:r>
      <w:r>
        <w:t xml:space="preserve">Date: _________________________</w:t>
      </w:r>
    </w:p>
    <w:bookmarkEnd w:id="27"/>
    <w:p>
      <w:pPr>
        <w:pStyle w:val="BodyText"/>
      </w:pPr>
      <w:r>
        <w:t xml:space="preserve">This Quotation Estimate document was prepared specifically for Mechanical Engineer professional services to be delivered in Myanmar Yangon. All rates are inclusive of local travel within Yangon metropolitan area. Inter-district travel to other Myanmar regions shall be quoted separately. © 2025 Golden Pagoda Engineering Consultants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Myanmar Yangon</dc:title>
  <dc:creator/>
  <dc:language>en</dc:language>
  <cp:keywords/>
  <dcterms:created xsi:type="dcterms:W3CDTF">2026-10-10T02:38:53Z</dcterms:created>
  <dcterms:modified xsi:type="dcterms:W3CDTF">2026-10-10T02:38:53Z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