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Mechanical</w:t>
      </w:r>
      <w:r>
        <w:t xml:space="preserve"> </w:t>
      </w:r>
      <w:r>
        <w:t xml:space="preserve">Engineer</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quotation-estimate"/>
    <w:p>
      <w:pPr>
        <w:pStyle w:val="Heading1"/>
      </w:pPr>
      <w:r>
        <w:t xml:space="preserve">Quotation Estimate</w:t>
      </w:r>
    </w:p>
    <w:p>
      <w:pPr>
        <w:pStyle w:val="FirstParagraph"/>
      </w:pPr>
      <w:r>
        <w:rPr>
          <w:bCs/>
          <w:b/>
        </w:rPr>
        <w:t xml:space="preserve">Engineering Solutions Moscow LLC</w:t>
      </w:r>
    </w:p>
    <w:p>
      <w:pPr>
        <w:pStyle w:val="BodyText"/>
      </w:pPr>
      <w:r>
        <w:t xml:space="preserve">12 Tverskaya Street, Building 4, Moscow, 125009, Russian Federation</w:t>
      </w:r>
    </w:p>
    <w:p>
      <w:pPr>
        <w:pStyle w:val="BodyText"/>
      </w:pPr>
      <w:r>
        <w:t xml:space="preserve">Tel: +7 (495) 123-4567 | Email: quotes@engsolutions-moscow.ru</w:t>
      </w:r>
    </w:p>
    <w:p>
      <w:pPr>
        <w:pStyle w:val="BodyText"/>
      </w:pPr>
      <w:r>
        <w:t xml:space="preserve">INN: 7710123456 | OGRN: 1157746001234</w:t>
      </w:r>
    </w:p>
    <w:bookmarkEnd w:id="20"/>
    <w:p>
      <w:pPr>
        <w:pStyle w:val="BodyText"/>
      </w:pPr>
      <w:r>
        <w:rPr>
          <w:bCs/>
          <w:b/>
        </w:rPr>
        <w:t xml:space="preserve">Quotation No.:</w:t>
      </w:r>
      <w:r>
        <w:t xml:space="preserve"> </w:t>
      </w:r>
      <w:r>
        <w:t xml:space="preserve">QTE-ME-2025-0487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OOO StroyInvest Group</w:t>
      </w:r>
    </w:p>
    <w:p>
      <w:pPr>
        <w:pStyle w:val="BodyText"/>
      </w:pPr>
      <w:r>
        <w:rPr>
          <w:bCs/>
          <w:b/>
        </w:rPr>
        <w:t xml:space="preserve">Address:</w:t>
      </w:r>
      <w:r>
        <w:t xml:space="preserve"> </w:t>
      </w:r>
      <w:r>
        <w:t xml:space="preserve">45 Leningradsky Prospekt, Moscow, 125167, Russia</w:t>
      </w:r>
    </w:p>
    <w:p>
      <w:pPr>
        <w:pStyle w:val="BodyText"/>
      </w:pPr>
      <w:r>
        <w:rPr>
          <w:bCs/>
          <w:b/>
        </w:rPr>
        <w:t xml:space="preserve">Attn:</w:t>
      </w:r>
      <w:r>
        <w:t xml:space="preserve"> </w:t>
      </w:r>
      <w:r>
        <w:t xml:space="preserve">Mr. Dmitry Volkov, Chief Procurement Officer</w:t>
      </w:r>
    </w:p>
    <w:p>
      <w:pPr>
        <w:pStyle w:val="BodyText"/>
      </w:pPr>
      <w:r>
        <w:t xml:space="preserve">1. Scope of Work – Mechanical Engineer Services in Russia Moscow</w:t>
      </w:r>
    </w:p>
    <w:p>
      <w:pPr>
        <w:pStyle w:val="BodyText"/>
      </w:pPr>
      <w:r>
        <w:t xml:space="preserve">This</w:t>
      </w:r>
      <w:r>
        <w:t xml:space="preserve"> </w:t>
      </w:r>
      <w:r>
        <w:t xml:space="preserve">Quotation Estimate</w:t>
      </w:r>
      <w:r>
        <w:t xml:space="preserve"> </w:t>
      </w:r>
      <w:r>
        <w:t xml:space="preserve">is issued by Engineering Solutions Moscow LLC in response to the formal request for professional</w:t>
      </w:r>
      <w:r>
        <w:t xml:space="preserve"> </w:t>
      </w:r>
      <w:r>
        <w:t xml:space="preserve">Mechanical Engineer</w:t>
      </w:r>
      <w:r>
        <w:t xml:space="preserve"> </w:t>
      </w:r>
      <w:r>
        <w:t xml:space="preserve">consulting and design services to be delivered at the client's industrial facility located in the industrial district of</w:t>
      </w:r>
      <w:r>
        <w:t xml:space="preserve"> </w:t>
      </w:r>
      <w:r>
        <w:t xml:space="preserve">Russia Moscow</w:t>
      </w:r>
      <w:r>
        <w:t xml:space="preserve">, specifically within the Moscow Industrial Park No. 7, Krasnogorsk Administrative Okrug. The scope encompasses the full lifecycle of mechanical engineering support, including preliminary design, detailed engineering, equipment selection, installation supervision, and commissioning oversight for the client's new manufacturing line expansion project.</w:t>
      </w:r>
    </w:p>
    <w:p>
      <w:pPr>
        <w:pStyle w:val="BodyText"/>
      </w:pPr>
      <w:r>
        <w:t xml:space="preserve">The</w:t>
      </w:r>
      <w:r>
        <w:t xml:space="preserve"> </w:t>
      </w:r>
      <w:r>
        <w:t xml:space="preserve">Mechanical Engineer</w:t>
      </w:r>
      <w:r>
        <w:t xml:space="preserve"> </w:t>
      </w:r>
      <w:r>
        <w:t xml:space="preserve">team assigned to this project will operate in full compliance with all applicable Russian Federation regulations, including GOST standards, SNiP building codes, and the requirements of Rostekhnadzor (Federal Service for Environmental, Technological and Nuclear Supervision). All deliverables will be prepared in accordance with the technical specifications outlined in the client's Request for Proposal dated 28 May 2025.</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Mechanical Engineer Service</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Preliminary mechanical design and feasibility study for the new production line in Moscow, Russia. Includes process flow diagrams, equipment layout, and utility requirements assessment.</w:t>
            </w:r>
          </w:p>
        </w:tc>
        <w:tc>
          <w:tcPr/>
          <w:p>
            <w:pPr>
              <w:pStyle w:val="Compact"/>
              <w:jc w:val="left"/>
            </w:pPr>
            <w:r>
              <w:t xml:space="preserve">Lot</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2</w:t>
            </w:r>
          </w:p>
        </w:tc>
        <w:tc>
          <w:tcPr/>
          <w:p>
            <w:pPr>
              <w:pStyle w:val="Compact"/>
              <w:jc w:val="left"/>
            </w:pPr>
            <w:r>
              <w:t xml:space="preserve">Detailed mechanical engineering design package: P&amp;ID drawings, isometric piping drawings, equipment data sheets, and structural support calculations. Prepared by a licensed Mechanical Engineer per Rostekhnadzor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Equipment selection, vendor coordination, and technical specification preparation for rotating machinery, heat exchangers, pumps, and conveyors to be installed at the Moscow facility.</w:t>
            </w:r>
          </w:p>
        </w:tc>
        <w:tc>
          <w:tcPr/>
          <w:p>
            <w:pPr>
              <w:pStyle w:val="Compact"/>
              <w:jc w:val="left"/>
            </w:pPr>
            <w:r>
              <w:t xml:space="preserve">Lot</w:t>
            </w:r>
          </w:p>
        </w:tc>
        <w:tc>
          <w:tcPr/>
          <w:p>
            <w:pPr>
              <w:pStyle w:val="Compact"/>
              <w:jc w:val="left"/>
            </w:pPr>
            <w:r>
              <w:t xml:space="preserve">1</w:t>
            </w:r>
          </w:p>
        </w:tc>
        <w:tc>
          <w:tcPr/>
          <w:p>
            <w:pPr>
              <w:pStyle w:val="Compact"/>
              <w:jc w:val="left"/>
            </w:pPr>
            <w:r>
              <w:t xml:space="preserve">620,000</w:t>
            </w:r>
          </w:p>
        </w:tc>
        <w:tc>
          <w:tcPr/>
          <w:p>
            <w:pPr>
              <w:pStyle w:val="Compact"/>
              <w:jc w:val="left"/>
            </w:pPr>
            <w:r>
              <w:t xml:space="preserve">620,000</w:t>
            </w:r>
          </w:p>
        </w:tc>
      </w:tr>
      <w:tr>
        <w:tc>
          <w:tcPr/>
          <w:p>
            <w:pPr>
              <w:pStyle w:val="Compact"/>
              <w:jc w:val="left"/>
            </w:pPr>
            <w:r>
              <w:t xml:space="preserve">4</w:t>
            </w:r>
          </w:p>
        </w:tc>
        <w:tc>
          <w:tcPr/>
          <w:p>
            <w:pPr>
              <w:pStyle w:val="Compact"/>
              <w:jc w:val="left"/>
            </w:pPr>
            <w:r>
              <w:t xml:space="preserve">On-site installation supervision and quality assurance by a senior Mechanical Engineer. Includes weekly progress reports, non-conformance tracking, and punch-list management. Duration: 12 weeks at the Krasnogorsk site, Russia Moscow.</w:t>
            </w:r>
          </w:p>
        </w:tc>
        <w:tc>
          <w:tcPr/>
          <w:p>
            <w:pPr>
              <w:pStyle w:val="Compact"/>
              <w:jc w:val="left"/>
            </w:pPr>
            <w:r>
              <w:t xml:space="preserve">Week</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5</w:t>
            </w:r>
          </w:p>
        </w:tc>
        <w:tc>
          <w:tcPr/>
          <w:p>
            <w:pPr>
              <w:pStyle w:val="Compact"/>
              <w:jc w:val="left"/>
            </w:pPr>
            <w:r>
              <w:t xml:space="preserve">Commissioning support, performance testing, and final handover documentation. Includes preparation of as-built drawings, operation and maintenance manuals, and Rostekhnadzor compliance certification package.</w:t>
            </w:r>
          </w:p>
        </w:tc>
        <w:tc>
          <w:tcPr/>
          <w:p>
            <w:pPr>
              <w:pStyle w:val="Compact"/>
              <w:jc w:val="left"/>
            </w:pPr>
            <w:r>
              <w:t xml:space="preserve">Lot</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6</w:t>
            </w:r>
          </w:p>
        </w:tc>
        <w:tc>
          <w:tcPr/>
          <w:p>
            <w:pPr>
              <w:pStyle w:val="Compact"/>
              <w:jc w:val="left"/>
            </w:pPr>
            <w:r>
              <w:t xml:space="preserve">Travel, accommodation, and per diem for the Mechanical Engineer team (2 engineers, 1 technician) stationed in Russia Moscow for the duration of the project. Compliant with Moscow City corporate travel policy.</w:t>
            </w:r>
          </w:p>
        </w:tc>
        <w:tc>
          <w:tcPr/>
          <w:p>
            <w:pPr>
              <w:pStyle w:val="Compact"/>
              <w:jc w:val="left"/>
            </w:pPr>
            <w:r>
              <w:t xml:space="preserve">Month</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7</w:t>
            </w:r>
          </w:p>
        </w:tc>
        <w:tc>
          <w:tcPr/>
          <w:p>
            <w:pPr>
              <w:pStyle w:val="Compact"/>
              <w:jc w:val="left"/>
            </w:pPr>
            <w:r>
              <w:t xml:space="preserve">Software licensing and CAD/BIM modeling tools (AutoCAD Mechanical, SolidWorks, Revit MEP) for the project duration, including local Russian-language interface configuration.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gridSpan w:val="5"/>
          </w:tcPr>
          <w:p>
            <w:pPr>
              <w:pStyle w:val="Compact"/>
              <w:jc w:val="right"/>
            </w:pPr>
            <w:r>
              <w:t xml:space="preserve">Subtotal (RUB):</w:t>
            </w:r>
          </w:p>
        </w:tc>
        <w:tc>
          <w:tcPr/>
          <w:p>
            <w:pPr>
              <w:pStyle w:val="Compact"/>
              <w:jc w:val="left"/>
            </w:pPr>
            <w:r>
              <w:t xml:space="preserve">4,740,000</w:t>
            </w:r>
          </w:p>
        </w:tc>
      </w:tr>
      <w:tr>
        <w:tc>
          <w:tcPr>
            <w:gridSpan w:val="5"/>
          </w:tcPr>
          <w:p>
            <w:pPr>
              <w:pStyle w:val="Compact"/>
              <w:jc w:val="right"/>
            </w:pPr>
            <w:r>
              <w:t xml:space="preserve">VAT (20% per Russian Tax Code):</w:t>
            </w:r>
          </w:p>
        </w:tc>
        <w:tc>
          <w:tcPr/>
          <w:p>
            <w:pPr>
              <w:pStyle w:val="Compact"/>
              <w:jc w:val="left"/>
            </w:pPr>
            <w:r>
              <w:t xml:space="preserve">948,000</w:t>
            </w:r>
          </w:p>
        </w:tc>
      </w:tr>
      <w:tr>
        <w:tc>
          <w:tcPr>
            <w:gridSpan w:val="5"/>
          </w:tcPr>
          <w:p>
            <w:pPr>
              <w:pStyle w:val="Compact"/>
              <w:jc w:val="right"/>
            </w:pPr>
            <w:r>
              <w:t xml:space="preserve">Grand Total (RUB):</w:t>
            </w:r>
          </w:p>
        </w:tc>
        <w:tc>
          <w:tcPr/>
          <w:p>
            <w:pPr>
              <w:pStyle w:val="Compact"/>
              <w:jc w:val="left"/>
            </w:pPr>
            <w:r>
              <w:t xml:space="preserve">5,688,000</w:t>
            </w:r>
          </w:p>
        </w:tc>
      </w:tr>
    </w:tbl>
    <w:p>
      <w:pPr>
        <w:pStyle w:val="BodyText"/>
      </w:pPr>
      <w:r>
        <w:rPr>
          <w:bCs/>
          <w:b/>
        </w:rPr>
        <w:t xml:space="preserve">Note:</w:t>
      </w:r>
      <w:r>
        <w:t xml:space="preserve"> </w:t>
      </w:r>
      <w:r>
        <w:t xml:space="preserve">All prices in this Quotation Estimate are quoted in Russian Rubles (RUB) and are inclusive of all applicable local taxes in Russia Moscow. The exchange rate reference for international clients is provided upon request. Prices are valid for 30 calendar days from the date of issue.</w:t>
      </w:r>
    </w:p>
    <w:p>
      <w:pPr>
        <w:pStyle w:val="BodyText"/>
      </w:pPr>
      <w:r>
        <w:t xml:space="preserve">3. Project Timeline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Deliverable</w:t>
            </w:r>
          </w:p>
        </w:tc>
        <w:tc>
          <w:tcPr/>
          <w:p>
            <w:pPr>
              <w:pStyle w:val="Compact"/>
              <w:jc w:val="left"/>
            </w:pPr>
            <w:r>
              <w:t xml:space="preserve">Target Date</w:t>
            </w:r>
          </w:p>
        </w:tc>
      </w:tr>
      <w:tr>
        <w:tc>
          <w:tcPr/>
          <w:p>
            <w:pPr>
              <w:pStyle w:val="Compact"/>
              <w:jc w:val="left"/>
            </w:pPr>
            <w:r>
              <w:t xml:space="preserve">Milestone 1</w:t>
            </w:r>
          </w:p>
        </w:tc>
        <w:tc>
          <w:tcPr/>
          <w:p>
            <w:pPr>
              <w:pStyle w:val="Compact"/>
              <w:jc w:val="left"/>
            </w:pPr>
            <w:r>
              <w:t xml:space="preserve">Submission of preliminary design report and feasibility study</w:t>
            </w:r>
          </w:p>
        </w:tc>
        <w:tc>
          <w:tcPr/>
          <w:p>
            <w:pPr>
              <w:pStyle w:val="Compact"/>
              <w:jc w:val="left"/>
            </w:pPr>
            <w:r>
              <w:t xml:space="preserve">15 July 2025</w:t>
            </w:r>
          </w:p>
        </w:tc>
      </w:tr>
      <w:tr>
        <w:tc>
          <w:tcPr/>
          <w:p>
            <w:pPr>
              <w:pStyle w:val="Compact"/>
              <w:jc w:val="left"/>
            </w:pPr>
            <w:r>
              <w:t xml:space="preserve">Milestone 2</w:t>
            </w:r>
          </w:p>
        </w:tc>
        <w:tc>
          <w:tcPr/>
          <w:p>
            <w:pPr>
              <w:pStyle w:val="Compact"/>
              <w:jc w:val="left"/>
            </w:pPr>
            <w:r>
              <w:t xml:space="preserve">Delivery of complete detailed mechanical engineering design package</w:t>
            </w:r>
          </w:p>
        </w:tc>
        <w:tc>
          <w:tcPr/>
          <w:p>
            <w:pPr>
              <w:pStyle w:val="Compact"/>
              <w:jc w:val="left"/>
            </w:pPr>
            <w:r>
              <w:t xml:space="preserve">15 September 2025</w:t>
            </w:r>
          </w:p>
        </w:tc>
      </w:tr>
      <w:tr>
        <w:tc>
          <w:tcPr/>
          <w:p>
            <w:pPr>
              <w:pStyle w:val="Compact"/>
              <w:jc w:val="left"/>
            </w:pPr>
            <w:r>
              <w:t xml:space="preserve">Milestone 3</w:t>
            </w:r>
          </w:p>
        </w:tc>
        <w:tc>
          <w:tcPr/>
          <w:p>
            <w:pPr>
              <w:pStyle w:val="Compact"/>
              <w:jc w:val="left"/>
            </w:pPr>
            <w:r>
              <w:t xml:space="preserve">Completion of equipment procurement support and vendor finalization</w:t>
            </w:r>
          </w:p>
        </w:tc>
        <w:tc>
          <w:tcPr/>
          <w:p>
            <w:pPr>
              <w:pStyle w:val="Compact"/>
              <w:jc w:val="left"/>
            </w:pPr>
            <w:r>
              <w:t xml:space="preserve">15 October 2025</w:t>
            </w:r>
          </w:p>
        </w:tc>
      </w:tr>
      <w:tr>
        <w:tc>
          <w:tcPr/>
          <w:p>
            <w:pPr>
              <w:pStyle w:val="Compact"/>
              <w:jc w:val="left"/>
            </w:pPr>
            <w:r>
              <w:t xml:space="preserve">Milestone 4</w:t>
            </w:r>
          </w:p>
        </w:tc>
        <w:tc>
          <w:tcPr/>
          <w:p>
            <w:pPr>
              <w:pStyle w:val="Compact"/>
              <w:jc w:val="left"/>
            </w:pPr>
            <w:r>
              <w:t xml:space="preserve">End of on-site installation supervision (12 weeks)</w:t>
            </w:r>
          </w:p>
        </w:tc>
        <w:tc>
          <w:tcPr/>
          <w:p>
            <w:pPr>
              <w:pStyle w:val="Compact"/>
              <w:jc w:val="left"/>
            </w:pPr>
            <w:r>
              <w:t xml:space="preserve">15 January 2026</w:t>
            </w:r>
          </w:p>
        </w:tc>
      </w:tr>
      <w:tr>
        <w:tc>
          <w:tcPr/>
          <w:p>
            <w:pPr>
              <w:pStyle w:val="Compact"/>
              <w:jc w:val="left"/>
            </w:pPr>
            <w:r>
              <w:t xml:space="preserve">Milestone 5</w:t>
            </w:r>
          </w:p>
        </w:tc>
        <w:tc>
          <w:tcPr/>
          <w:p>
            <w:pPr>
              <w:pStyle w:val="Compact"/>
              <w:jc w:val="left"/>
            </w:pPr>
            <w:r>
              <w:t xml:space="preserve">Commissioning complete, final documentation and Rostekhnadzor certification submitted</w:t>
            </w:r>
          </w:p>
        </w:tc>
        <w:tc>
          <w:tcPr/>
          <w:p>
            <w:pPr>
              <w:pStyle w:val="Compact"/>
              <w:jc w:val="left"/>
            </w:pPr>
            <w:r>
              <w:t xml:space="preserve">15 February 2026</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based on market conditions in Russia Moscow.</w:t>
      </w:r>
    </w:p>
    <w:p>
      <w:pPr>
        <w:numPr>
          <w:ilvl w:val="0"/>
          <w:numId w:val="1001"/>
        </w:numPr>
        <w:pStyle w:val="Compact"/>
      </w:pPr>
      <w:r>
        <w:t xml:space="preserve">Payment terms: 30% advance payment upon contract signing, 40% upon delivery of the detailed design package, 20% upon completion of installation supervision, and 10% upon final commissioning and handover. All payments shall be made in Russian Rubles via bank transfer to the account of Engineering Solutions Moscow LLC, Sberbank, Moscow Branch.</w:t>
      </w:r>
    </w:p>
    <w:p>
      <w:pPr>
        <w:numPr>
          <w:ilvl w:val="0"/>
          <w:numId w:val="1001"/>
        </w:numPr>
        <w:pStyle w:val="Compact"/>
      </w:pPr>
      <w:r>
        <w:t xml:space="preserve">The</w:t>
      </w:r>
      <w:r>
        <w:t xml:space="preserve"> </w:t>
      </w:r>
      <w:r>
        <w:t xml:space="preserve">Mechanical Engineer</w:t>
      </w:r>
      <w:r>
        <w:t xml:space="preserve"> </w:t>
      </w:r>
      <w:r>
        <w:t xml:space="preserve">team shall maintain full professional liability insurance coverage in accordance with Russian Federation law for the entire duration of the engagement.</w:t>
      </w:r>
    </w:p>
    <w:p>
      <w:pPr>
        <w:numPr>
          <w:ilvl w:val="0"/>
          <w:numId w:val="1001"/>
        </w:numPr>
        <w:pStyle w:val="Compact"/>
      </w:pPr>
      <w:r>
        <w:t xml:space="preserve">All intellectual property rights in the design documents, calculations, and engineering deliverables produced under this contract shall vest in the client upon full payment. The</w:t>
      </w:r>
      <w:r>
        <w:t xml:space="preserve"> </w:t>
      </w:r>
      <w:r>
        <w:t xml:space="preserve">Mechanical Engineer</w:t>
      </w:r>
      <w:r>
        <w:t xml:space="preserve"> </w:t>
      </w:r>
      <w:r>
        <w:t xml:space="preserve">team retains the right to reference the project in professional portfolios with prior written consent.</w:t>
      </w:r>
    </w:p>
    <w:p>
      <w:pPr>
        <w:numPr>
          <w:ilvl w:val="0"/>
          <w:numId w:val="1001"/>
        </w:numPr>
        <w:pStyle w:val="Compact"/>
      </w:pPr>
      <w:r>
        <w:t xml:space="preserve">Any changes to the scope of work must be documented through a formal Change Order signed by both parties. Additional costs arising from scope changes will be quoted separately and are not included in this</w:t>
      </w:r>
      <w:r>
        <w:t xml:space="preserve"> </w:t>
      </w:r>
      <w:r>
        <w:t xml:space="preserve">Quotation Estimate</w:t>
      </w:r>
      <w:r>
        <w:t xml:space="preserve">.</w:t>
      </w:r>
    </w:p>
    <w:p>
      <w:pPr>
        <w:numPr>
          <w:ilvl w:val="0"/>
          <w:numId w:val="1001"/>
        </w:numPr>
        <w:pStyle w:val="Compact"/>
      </w:pPr>
      <w:r>
        <w:t xml:space="preserve">Force majeure events, including but not limited to natural disasters, government sanctions, or regulatory changes affecting operations in Russia Moscow, shall be governed by Article 416 of the Civil Code of the Russian Federation.</w:t>
      </w:r>
    </w:p>
    <w:p>
      <w:pPr>
        <w:numPr>
          <w:ilvl w:val="0"/>
          <w:numId w:val="1001"/>
        </w:numPr>
        <w:pStyle w:val="Compact"/>
      </w:pPr>
      <w:r>
        <w:t xml:space="preserve">Disputes arising from this agreement shall be resolved through arbitration at the Arbitration Court of the City of Moscow, in accordance with the procedural rules of that court.</w:t>
      </w:r>
    </w:p>
    <w:p>
      <w:pPr>
        <w:numPr>
          <w:ilvl w:val="0"/>
          <w:numId w:val="1001"/>
        </w:numPr>
        <w:pStyle w:val="Compact"/>
      </w:pPr>
      <w:r>
        <w:t xml:space="preserve">The</w:t>
      </w:r>
      <w:r>
        <w:t xml:space="preserve"> </w:t>
      </w:r>
      <w:r>
        <w:t xml:space="preserve">Mechanical Engineer</w:t>
      </w:r>
      <w:r>
        <w:t xml:space="preserve"> </w:t>
      </w:r>
      <w:r>
        <w:t xml:space="preserve">services described herein are subject to the professional standards of the Russian Union of Engineers and the requirements of the Federal Law on Technical Regulation (No. 184-FZ).</w:t>
      </w:r>
    </w:p>
    <w:p>
      <w:pPr>
        <w:pStyle w:val="FirstParagraph"/>
      </w:pPr>
      <w:r>
        <w:t xml:space="preserve">5. Acceptance and Authorization</w:t>
      </w:r>
    </w:p>
    <w:p>
      <w:pPr>
        <w:pStyle w:val="BodyText"/>
      </w:pPr>
      <w:r>
        <w:t xml:space="preserve">By signing below, both parties acknowledge that this</w:t>
      </w:r>
      <w:r>
        <w:t xml:space="preserve"> </w:t>
      </w:r>
      <w:r>
        <w:t xml:space="preserve">Quotation Estimate</w:t>
      </w:r>
      <w:r>
        <w:t xml:space="preserve"> </w:t>
      </w:r>
      <w:r>
        <w:t xml:space="preserve">accurately reflects the agreed-upon scope, pricing, and terms for the</w:t>
      </w:r>
      <w:r>
        <w:t xml:space="preserve"> </w:t>
      </w:r>
      <w:r>
        <w:t xml:space="preserve">Mechanical Engineer</w:t>
      </w:r>
      <w:r>
        <w:t xml:space="preserve"> </w:t>
      </w:r>
      <w:r>
        <w:t xml:space="preserve">services to be performed in</w:t>
      </w:r>
      <w:r>
        <w:t xml:space="preserve"> </w:t>
      </w:r>
      <w:r>
        <w:t xml:space="preserve">Russia Moscow</w:t>
      </w:r>
      <w:r>
        <w:t xml:space="preserve">. This document, once countersigned, shall serve as the basis for the formal Service Agreement to be executed within ten (10) business days.</w:t>
      </w:r>
    </w:p>
    <w:p>
      <w:pPr>
        <w:pStyle w:val="BodyText"/>
      </w:pPr>
      <w:r>
        <w:rPr>
          <w:bCs/>
          <w:b/>
        </w:rPr>
        <w:t xml:space="preserve">For Engineering Solutions Moscow LLC (Provider)</w:t>
      </w:r>
    </w:p>
    <w:p>
      <w:pPr>
        <w:pStyle w:val="BodyText"/>
      </w:pPr>
      <w:r>
        <w:t xml:space="preserve">Name: Alexei Petrov, P.Eng.</w:t>
      </w:r>
      <w:r>
        <w:br/>
      </w:r>
      <w:r>
        <w:t xml:space="preserve">Title: Lead Mechanical Engineer / Project Director</w:t>
      </w:r>
      <w:r>
        <w:br/>
      </w:r>
      <w:r>
        <w:t xml:space="preserve">Signature: _________________________</w:t>
      </w:r>
      <w:r>
        <w:br/>
      </w:r>
      <w:r>
        <w:t xml:space="preserve">Date: _________________________</w:t>
      </w:r>
    </w:p>
    <w:p>
      <w:pPr>
        <w:pStyle w:val="BodyText"/>
      </w:pPr>
      <w:r>
        <w:rPr>
          <w:bCs/>
          <w:b/>
        </w:rPr>
        <w:t xml:space="preserve">For OOO StroyInvest Group (Client)</w:t>
      </w:r>
    </w:p>
    <w:p>
      <w:pPr>
        <w:pStyle w:val="BodyText"/>
      </w:pPr>
      <w:r>
        <w:t xml:space="preserve">Name: Dmitry Volkov</w:t>
      </w:r>
      <w:r>
        <w:br/>
      </w:r>
      <w:r>
        <w:t xml:space="preserve">Title: Chief Procurement Officer</w:t>
      </w:r>
      <w:r>
        <w:br/>
      </w:r>
      <w:r>
        <w:t xml:space="preserve">Signature: _________________________</w:t>
      </w:r>
      <w:r>
        <w:br/>
      </w:r>
      <w:r>
        <w:t xml:space="preserve">Date: _________________________</w:t>
      </w:r>
    </w:p>
    <w:p>
      <w:pPr>
        <w:pStyle w:val="BodyText"/>
      </w:pPr>
      <w:r>
        <w:t xml:space="preserve">Engineering Solutions Moscow LLC | INN: 7710123456 | OGRN: 1157746001234</w:t>
      </w:r>
    </w:p>
    <w:p>
      <w:pPr>
        <w:pStyle w:val="BodyText"/>
      </w:pPr>
      <w:r>
        <w:t xml:space="preserve">12 Tverskaya Street, Building 4, Moscow, 125009, Russian Federation</w:t>
      </w:r>
    </w:p>
    <w:p>
      <w:pPr>
        <w:pStyle w:val="BodyText"/>
      </w:pPr>
      <w:r>
        <w:t xml:space="preserve">This Quotation Estimate document was generated on 15 June 2025. Document Reference: QTE-ME-2025-0487.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Mechanical Engineer Services - Russia Moscow</dc:title>
  <dc:creator/>
  <dc:language>en</dc:language>
  <cp:keywords/>
  <dcterms:created xsi:type="dcterms:W3CDTF">2026-10-10T02:32:40Z</dcterms:created>
  <dcterms:modified xsi:type="dcterms:W3CDTF">2026-10-10T02:32:40Z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