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Mechanical Engineer Professional Services</w:t>
      </w:r>
    </w:p>
    <w:p>
      <w:pPr>
        <w:pStyle w:val="BodyText"/>
      </w:pPr>
      <w:r>
        <w:t xml:space="preserve">Barcelona, Spain</w:t>
      </w:r>
    </w:p>
    <w:p>
      <w:pPr>
        <w:pStyle w:val="BodyText"/>
      </w:pPr>
      <w:r>
        <w:t xml:space="preserve">Document Ref: QE-2025-BAR-0047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Eng. Carlos M. Ferrer, P.E.</w:t>
      </w:r>
    </w:p>
    <w:p>
      <w:pPr>
        <w:pStyle w:val="BodyText"/>
      </w:pPr>
      <w:r>
        <w:rPr>
          <w:bCs/>
          <w:b/>
        </w:rPr>
        <w:t xml:space="preserve">Client:</w:t>
      </w:r>
      <w:r>
        <w:t xml:space="preserve"> </w:t>
      </w:r>
      <w:r>
        <w:t xml:space="preserve">Construcciones Mediterrània S.L.</w:t>
      </w:r>
      <w:r>
        <w:br/>
      </w:r>
      <w:r>
        <w:rPr>
          <w:bCs/>
          <w:b/>
        </w:rPr>
        <w:t xml:space="preserve">Address:</w:t>
      </w:r>
      <w:r>
        <w:t xml:space="preserve"> </w:t>
      </w:r>
      <w:r>
        <w:t xml:space="preserve">Av. Diagonal 456, 08006 Barcelona, Spain</w:t>
      </w:r>
      <w:r>
        <w:br/>
      </w:r>
      <w:r>
        <w:rPr>
          <w:bCs/>
          <w:b/>
        </w:rPr>
        <w:t xml:space="preserve">Contact:</w:t>
      </w:r>
      <w:r>
        <w:t xml:space="preserve"> </w:t>
      </w:r>
      <w:r>
        <w:t xml:space="preserve">Sr. Jordi Puig – jordi.puig@constrmed.es</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specifically for Construcciones Mediterrània S.L. to outline the scope, deliverables, and associated costs for the engagement of a qualified Mechanical Engineer to support the design, analysis, and commissioning of industrial HVAC and process piping systems for the new manufacturing facility located in the Zona Franca industrial district of Spain Barcelona. This document serves as a formal Quotation Estimate and does not constitute a binding contract until both parties have executed the final service agreement in accordance with Spanish commercial law (Código de Comercio).</w:t>
      </w:r>
    </w:p>
    <w:p>
      <w:pPr>
        <w:pStyle w:val="BodyText"/>
      </w:pPr>
      <w:r>
        <w:t xml:space="preserve">The Mechanical Engineer services described herein are tailored to the regulatory environment of Spain Barcelona, including compliance with the Spanish Technical Building Code (Código Técnico de la Edificación – CTE), local municipal regulations of the Ajuntament de Barcelona, and applicable European Union directives regarding mechanical systems, energy efficiency, and occupational safety.</w:t>
      </w:r>
    </w:p>
    <w:bookmarkEnd w:id="21"/>
    <w:bookmarkStart w:id="22" w:name="scope-of-mechanical-engineer-services"/>
    <w:p>
      <w:pPr>
        <w:pStyle w:val="Heading2"/>
      </w:pPr>
      <w:r>
        <w:t xml:space="preserve">2. Scope of Mechanical Engineer Services</w:t>
      </w:r>
    </w:p>
    <w:p>
      <w:pPr>
        <w:pStyle w:val="FirstParagraph"/>
      </w:pPr>
      <w:r>
        <w:t xml:space="preserve">The Mechanical Engineer will provide the following professional services throughout the project lifecycle in Spain Barcelona: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2.1</w:t>
            </w:r>
          </w:p>
        </w:tc>
        <w:tc>
          <w:tcPr/>
          <w:p>
            <w:pPr>
              <w:pStyle w:val="Compact"/>
              <w:jc w:val="left"/>
            </w:pPr>
            <w:r>
              <w:t xml:space="preserve">Initial site survey and feasibility assessment of the manufacturing plant in Zona Franca, Barcelona. Includes thermal load calculations, airflow analysis, and preliminary system sizing.</w:t>
            </w:r>
          </w:p>
        </w:tc>
        <w:tc>
          <w:tcPr/>
          <w:p>
            <w:pPr>
              <w:pStyle w:val="Compact"/>
              <w:jc w:val="left"/>
            </w:pPr>
            <w:r>
              <w:t xml:space="preserve">5 working days</w:t>
            </w:r>
          </w:p>
        </w:tc>
        <w:tc>
          <w:tcPr/>
          <w:p>
            <w:pPr>
              <w:pStyle w:val="Compact"/>
              <w:jc w:val="left"/>
            </w:pPr>
            <w:r>
              <w:t xml:space="preserve">185.00 / hr</w:t>
            </w:r>
          </w:p>
        </w:tc>
        <w:tc>
          <w:tcPr/>
          <w:p>
            <w:pPr>
              <w:pStyle w:val="Compact"/>
              <w:jc w:val="left"/>
            </w:pPr>
            <w:r>
              <w:t xml:space="preserve">7,400.00</w:t>
            </w:r>
          </w:p>
        </w:tc>
      </w:tr>
      <w:tr>
        <w:tc>
          <w:tcPr/>
          <w:p>
            <w:pPr>
              <w:pStyle w:val="Compact"/>
              <w:jc w:val="left"/>
            </w:pPr>
            <w:r>
              <w:t xml:space="preserve">2.2</w:t>
            </w:r>
          </w:p>
        </w:tc>
        <w:tc>
          <w:tcPr/>
          <w:p>
            <w:pPr>
              <w:pStyle w:val="Compact"/>
              <w:jc w:val="left"/>
            </w:pPr>
            <w:r>
              <w:t xml:space="preserve">Detailed mechanical design of HVAC systems, including ductwork layout, chiller plant selection, and refrigerant circuit design compliant with CTE DB-HE and EU F-Gas Regulation (EC) No 517/2014.</w:t>
            </w:r>
          </w:p>
        </w:tc>
        <w:tc>
          <w:tcPr/>
          <w:p>
            <w:pPr>
              <w:pStyle w:val="Compact"/>
              <w:jc w:val="left"/>
            </w:pPr>
            <w:r>
              <w:t xml:space="preserve">20 working days</w:t>
            </w:r>
          </w:p>
        </w:tc>
        <w:tc>
          <w:tcPr/>
          <w:p>
            <w:pPr>
              <w:pStyle w:val="Compact"/>
              <w:jc w:val="left"/>
            </w:pPr>
            <w:r>
              <w:t xml:space="preserve">185.00 / hr</w:t>
            </w:r>
          </w:p>
        </w:tc>
        <w:tc>
          <w:tcPr/>
          <w:p>
            <w:pPr>
              <w:pStyle w:val="Compact"/>
              <w:jc w:val="left"/>
            </w:pPr>
            <w:r>
              <w:t xml:space="preserve">29,600.00</w:t>
            </w:r>
          </w:p>
        </w:tc>
      </w:tr>
      <w:tr>
        <w:tc>
          <w:tcPr/>
          <w:p>
            <w:pPr>
              <w:pStyle w:val="Compact"/>
              <w:jc w:val="left"/>
            </w:pPr>
            <w:r>
              <w:t xml:space="preserve">2.3</w:t>
            </w:r>
          </w:p>
        </w:tc>
        <w:tc>
          <w:tcPr/>
          <w:p>
            <w:pPr>
              <w:pStyle w:val="Compact"/>
              <w:jc w:val="left"/>
            </w:pPr>
            <w:r>
              <w:t xml:space="preserve">Process piping design and stress analysis for steam and compressed air networks. Includes isometric drawings, material take-off, and compliance with Spanish pressure equipment regulations (RD 203/2008).</w:t>
            </w:r>
          </w:p>
        </w:tc>
        <w:tc>
          <w:tcPr/>
          <w:p>
            <w:pPr>
              <w:pStyle w:val="Compact"/>
              <w:jc w:val="left"/>
            </w:pPr>
            <w:r>
              <w:t xml:space="preserve">15 working days</w:t>
            </w:r>
          </w:p>
        </w:tc>
        <w:tc>
          <w:tcPr/>
          <w:p>
            <w:pPr>
              <w:pStyle w:val="Compact"/>
              <w:jc w:val="left"/>
            </w:pPr>
            <w:r>
              <w:t xml:space="preserve">185.00 / hr</w:t>
            </w:r>
          </w:p>
        </w:tc>
        <w:tc>
          <w:tcPr/>
          <w:p>
            <w:pPr>
              <w:pStyle w:val="Compact"/>
              <w:jc w:val="left"/>
            </w:pPr>
            <w:r>
              <w:t xml:space="preserve">22,200.00</w:t>
            </w:r>
          </w:p>
        </w:tc>
      </w:tr>
      <w:tr>
        <w:tc>
          <w:tcPr/>
          <w:p>
            <w:pPr>
              <w:pStyle w:val="Compact"/>
              <w:jc w:val="left"/>
            </w:pPr>
            <w:r>
              <w:t xml:space="preserve">2.4</w:t>
            </w:r>
          </w:p>
        </w:tc>
        <w:tc>
          <w:tcPr/>
          <w:p>
            <w:pPr>
              <w:pStyle w:val="Compact"/>
              <w:jc w:val="left"/>
            </w:pPr>
            <w:r>
              <w:t xml:space="preserve">Energy efficiency modelling and simulation using TRNSYS and CFD tools. Preparation of the energy performance certificate documentation required by the Barcelona municipal authority.</w:t>
            </w:r>
          </w:p>
        </w:tc>
        <w:tc>
          <w:tcPr/>
          <w:p>
            <w:pPr>
              <w:pStyle w:val="Compact"/>
              <w:jc w:val="left"/>
            </w:pPr>
            <w:r>
              <w:t xml:space="preserve">10 working days</w:t>
            </w:r>
          </w:p>
        </w:tc>
        <w:tc>
          <w:tcPr/>
          <w:p>
            <w:pPr>
              <w:pStyle w:val="Compact"/>
              <w:jc w:val="left"/>
            </w:pPr>
            <w:r>
              <w:t xml:space="preserve">185.00 / hr</w:t>
            </w:r>
          </w:p>
        </w:tc>
        <w:tc>
          <w:tcPr/>
          <w:p>
            <w:pPr>
              <w:pStyle w:val="Compact"/>
              <w:jc w:val="left"/>
            </w:pPr>
            <w:r>
              <w:t xml:space="preserve">14,800.00</w:t>
            </w:r>
          </w:p>
        </w:tc>
      </w:tr>
      <w:tr>
        <w:tc>
          <w:tcPr/>
          <w:p>
            <w:pPr>
              <w:pStyle w:val="Compact"/>
              <w:jc w:val="left"/>
            </w:pPr>
            <w:r>
              <w:t xml:space="preserve">2.5</w:t>
            </w:r>
          </w:p>
        </w:tc>
        <w:tc>
          <w:tcPr/>
          <w:p>
            <w:pPr>
              <w:pStyle w:val="Compact"/>
              <w:jc w:val="left"/>
            </w:pPr>
            <w:r>
              <w:t xml:space="preserve">On-site supervision during installation and commissioning phase. Includes coordination with subcontractors, punch-list management, and final performance testing of all mechanical systems.</w:t>
            </w:r>
          </w:p>
        </w:tc>
        <w:tc>
          <w:tcPr/>
          <w:p>
            <w:pPr>
              <w:pStyle w:val="Compact"/>
              <w:jc w:val="left"/>
            </w:pPr>
            <w:r>
              <w:t xml:space="preserve">25 working days</w:t>
            </w:r>
          </w:p>
        </w:tc>
        <w:tc>
          <w:tcPr/>
          <w:p>
            <w:pPr>
              <w:pStyle w:val="Compact"/>
              <w:jc w:val="left"/>
            </w:pPr>
            <w:r>
              <w:t xml:space="preserve">165.00 / hr</w:t>
            </w:r>
          </w:p>
        </w:tc>
        <w:tc>
          <w:tcPr/>
          <w:p>
            <w:pPr>
              <w:pStyle w:val="Compact"/>
              <w:jc w:val="left"/>
            </w:pPr>
            <w:r>
              <w:t xml:space="preserve">33,000.00</w:t>
            </w:r>
          </w:p>
        </w:tc>
      </w:tr>
      <w:tr>
        <w:tc>
          <w:tcPr/>
          <w:p>
            <w:pPr>
              <w:pStyle w:val="Compact"/>
              <w:jc w:val="left"/>
            </w:pPr>
            <w:r>
              <w:t xml:space="preserve">2.6</w:t>
            </w:r>
          </w:p>
        </w:tc>
        <w:tc>
          <w:tcPr/>
          <w:p>
            <w:pPr>
              <w:pStyle w:val="Compact"/>
              <w:jc w:val="left"/>
            </w:pPr>
            <w:r>
              <w:t xml:space="preserve">Preparation of as-built documentation, O&amp;M manuals, and regulatory submission packages for the Ajuntament de Barcelona and the Generalitat de Catalunya technical inspection body.</w:t>
            </w:r>
          </w:p>
        </w:tc>
        <w:tc>
          <w:tcPr/>
          <w:p>
            <w:pPr>
              <w:pStyle w:val="Compact"/>
              <w:jc w:val="left"/>
            </w:pPr>
            <w:r>
              <w:t xml:space="preserve">8 working days</w:t>
            </w:r>
          </w:p>
        </w:tc>
        <w:tc>
          <w:tcPr/>
          <w:p>
            <w:pPr>
              <w:pStyle w:val="Compact"/>
              <w:jc w:val="left"/>
            </w:pPr>
            <w:r>
              <w:t xml:space="preserve">185.00 / hr</w:t>
            </w:r>
          </w:p>
        </w:tc>
        <w:tc>
          <w:tcPr/>
          <w:p>
            <w:pPr>
              <w:pStyle w:val="Compact"/>
              <w:jc w:val="left"/>
            </w:pPr>
            <w:r>
              <w:t xml:space="preserve">11,840.00</w:t>
            </w:r>
          </w:p>
        </w:tc>
      </w:tr>
      <w:tr>
        <w:tc>
          <w:tcPr/>
          <w:p>
            <w:pPr>
              <w:pStyle w:val="Compact"/>
              <w:jc w:val="left"/>
            </w:pPr>
            <w:r>
              <w:t xml:space="preserve">2.7</w:t>
            </w:r>
          </w:p>
        </w:tc>
        <w:tc>
          <w:tcPr/>
          <w:p>
            <w:pPr>
              <w:pStyle w:val="Compact"/>
              <w:jc w:val="left"/>
            </w:pPr>
            <w:r>
              <w:t xml:space="preserve">Contingency and project management overhead (10%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11,884.00</w:t>
            </w:r>
          </w:p>
        </w:tc>
      </w:tr>
      <w:tr>
        <w:tc>
          <w:tcPr>
            <w:gridSpan w:val="4"/>
          </w:tcPr>
          <w:p>
            <w:pPr>
              <w:pStyle w:val="Compact"/>
              <w:jc w:val="right"/>
            </w:pPr>
            <w:r>
              <w:t xml:space="preserve">SUBTOTAL (EUR)</w:t>
            </w:r>
          </w:p>
        </w:tc>
        <w:tc>
          <w:tcPr/>
          <w:p>
            <w:pPr>
              <w:pStyle w:val="Compact"/>
              <w:jc w:val="left"/>
            </w:pPr>
            <w:r>
              <w:t xml:space="preserve">130,724.00</w:t>
            </w:r>
          </w:p>
        </w:tc>
      </w:tr>
      <w:tr>
        <w:tc>
          <w:tcPr>
            <w:gridSpan w:val="4"/>
          </w:tcPr>
          <w:p>
            <w:pPr>
              <w:pStyle w:val="Compact"/>
              <w:jc w:val="right"/>
            </w:pPr>
            <w:r>
              <w:t xml:space="preserve">VAT – IVA (21% – Spain)</w:t>
            </w:r>
          </w:p>
        </w:tc>
        <w:tc>
          <w:tcPr/>
          <w:p>
            <w:pPr>
              <w:pStyle w:val="Compact"/>
              <w:jc w:val="left"/>
            </w:pPr>
            <w:r>
              <w:t xml:space="preserve">27,452.04</w:t>
            </w:r>
          </w:p>
        </w:tc>
      </w:tr>
      <w:tr>
        <w:tc>
          <w:tcPr>
            <w:gridSpan w:val="4"/>
          </w:tcPr>
          <w:p>
            <w:pPr>
              <w:pStyle w:val="Compact"/>
              <w:jc w:val="right"/>
            </w:pPr>
            <w:r>
              <w:t xml:space="preserve">TOTAL AMOUNT DUE (EUR)</w:t>
            </w:r>
          </w:p>
        </w:tc>
        <w:tc>
          <w:tcPr/>
          <w:p>
            <w:pPr>
              <w:pStyle w:val="Compact"/>
              <w:jc w:val="left"/>
            </w:pPr>
            <w:r>
              <w:t xml:space="preserve">158,176.04</w:t>
            </w:r>
          </w:p>
        </w:tc>
      </w:tr>
    </w:tbl>
    <w:bookmarkEnd w:id="22"/>
    <w:bookmarkStart w:id="23" w:name="payment-schedule"/>
    <w:p>
      <w:pPr>
        <w:pStyle w:val="Heading2"/>
      </w:pPr>
      <w:r>
        <w:t xml:space="preserve">3. Payment Schedule</w:t>
      </w:r>
    </w:p>
    <w:p>
      <w:pPr>
        <w:pStyle w:val="FirstParagraph"/>
      </w:pPr>
      <w:r>
        <w:t xml:space="preserve">This Quotation Estimate proposes the following milestone-based payment structure. All payments shall be made via bank transfer to the account of the Mechanical Engineer's registered firm, Ingeniería Ferrer y Asociados S.L., IBAN ES21 0049 0001 5320 5012 3456, domiciled in Barcelona, Spain.</w:t>
      </w:r>
    </w:p>
    <w:p>
      <w:pPr>
        <w:numPr>
          <w:ilvl w:val="0"/>
          <w:numId w:val="1001"/>
        </w:numPr>
        <w:pStyle w:val="Compact"/>
      </w:pPr>
      <w:r>
        <w:rPr>
          <w:bCs/>
          <w:b/>
        </w:rPr>
        <w:t xml:space="preserve">Milestone 1 (30%):</w:t>
      </w:r>
      <w:r>
        <w:t xml:space="preserve"> </w:t>
      </w:r>
      <w:r>
        <w:t xml:space="preserve">Upon acceptance of this Quotation Estimate and execution of the service contract – EUR 47,452.81 (incl. VAT).</w:t>
      </w:r>
    </w:p>
    <w:p>
      <w:pPr>
        <w:numPr>
          <w:ilvl w:val="0"/>
          <w:numId w:val="1001"/>
        </w:numPr>
        <w:pStyle w:val="Compact"/>
      </w:pPr>
      <w:r>
        <w:rPr>
          <w:bCs/>
          <w:b/>
        </w:rPr>
        <w:t xml:space="preserve">Milestone 2 (25%):</w:t>
      </w:r>
      <w:r>
        <w:t xml:space="preserve"> </w:t>
      </w:r>
      <w:r>
        <w:t xml:space="preserve">Upon delivery and approval of detailed design documentation (Items 2.2 and 2.3) – EUR 39,544.01 (incl. VAT).</w:t>
      </w:r>
    </w:p>
    <w:p>
      <w:pPr>
        <w:numPr>
          <w:ilvl w:val="0"/>
          <w:numId w:val="1001"/>
        </w:numPr>
        <w:pStyle w:val="Compact"/>
      </w:pPr>
      <w:r>
        <w:rPr>
          <w:bCs/>
          <w:b/>
        </w:rPr>
        <w:t xml:space="preserve">Milestone 3 (25%):</w:t>
      </w:r>
      <w:r>
        <w:t xml:space="preserve"> </w:t>
      </w:r>
      <w:r>
        <w:t xml:space="preserve">Upon completion of on-site supervision and commissioning (Item 2.5) – EUR 39,544.01 (incl. VAT).</w:t>
      </w:r>
    </w:p>
    <w:p>
      <w:pPr>
        <w:numPr>
          <w:ilvl w:val="0"/>
          <w:numId w:val="1001"/>
        </w:numPr>
        <w:pStyle w:val="Compact"/>
      </w:pPr>
      <w:r>
        <w:rPr>
          <w:bCs/>
          <w:b/>
        </w:rPr>
        <w:t xml:space="preserve">Milestone 4 (20%):</w:t>
      </w:r>
      <w:r>
        <w:t xml:space="preserve"> </w:t>
      </w:r>
      <w:r>
        <w:t xml:space="preserve">Upon final handover of as-built documentation and regulatory approvals (Item 2.6) – EUR 31,635.21 (incl. VAT).</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thirty (30) calendar days from the date of issue. After this period, pricing may be revised to reflect changes in material costs, labour rates, or regulatory requirements applicable in Spain Barcelona.</w:t>
      </w:r>
    </w:p>
    <w:p>
      <w:pPr>
        <w:numPr>
          <w:ilvl w:val="0"/>
          <w:numId w:val="1002"/>
        </w:numPr>
        <w:pStyle w:val="Compact"/>
      </w:pPr>
      <w:r>
        <w:t xml:space="preserve">The Mechanical Engineer shall maintain professional indemnity insurance with a minimum coverage of EUR 1,000,000 per claim, as required by the Il·lustre Col·legi d'Enginyers Industrials de Catalunya (ICEIC).</w:t>
      </w:r>
    </w:p>
    <w:p>
      <w:pPr>
        <w:numPr>
          <w:ilvl w:val="0"/>
          <w:numId w:val="1002"/>
        </w:numPr>
        <w:pStyle w:val="Compact"/>
      </w:pPr>
      <w:r>
        <w:t xml:space="preserve">All deliverables shall be produced in both Spanish and Catalan, in accordance with the linguistic requirements of the Generalitat de Catalunya and the Ajuntament de Barcelona.</w:t>
      </w:r>
    </w:p>
    <w:p>
      <w:pPr>
        <w:numPr>
          <w:ilvl w:val="0"/>
          <w:numId w:val="1002"/>
        </w:numPr>
        <w:pStyle w:val="Compact"/>
      </w:pPr>
      <w:r>
        <w:t xml:space="preserve">The Mechanical Engineer shall comply with all applicable data protection regulations, including the EU General Data Protection Regulation (GDPR) and the Spanish Organic Law 3/2018 (LOPDGDD).</w:t>
      </w:r>
    </w:p>
    <w:p>
      <w:pPr>
        <w:numPr>
          <w:ilvl w:val="0"/>
          <w:numId w:val="1002"/>
        </w:numPr>
        <w:pStyle w:val="Compact"/>
      </w:pPr>
      <w:r>
        <w:t xml:space="preserve">Any variation in scope exceeding 10% of the original Quotation Estimate value shall require a written amendment signed by both parties before additional work commences.</w:t>
      </w:r>
    </w:p>
    <w:p>
      <w:pPr>
        <w:numPr>
          <w:ilvl w:val="0"/>
          <w:numId w:val="1002"/>
        </w:numPr>
        <w:pStyle w:val="Compact"/>
      </w:pPr>
      <w:r>
        <w:t xml:space="preserve">Disputes arising from this engagement shall be resolved through mediation in Barcelona, Spain, in accordance with the provisions of the Spanish Civil Procedure Law (Ley de Enjuiciamiento Civil).</w:t>
      </w:r>
    </w:p>
    <w:p>
      <w:pPr>
        <w:numPr>
          <w:ilvl w:val="0"/>
          <w:numId w:val="1002"/>
        </w:numPr>
        <w:pStyle w:val="Compact"/>
      </w:pPr>
      <w:r>
        <w:t xml:space="preserve">The Mechanical Engineer reserves the right to subcontract specialised sub-disciplines (e.g., fire protection, acoustics) provided that the primary professional responsibility remains with the lead Mechanical Engineer.</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Mechanical Engineer services in Spain Barcelona and agrees to the terms, conditions, and pricing outlined herein. This acceptance shall trigger the commencement of the project within ten (10) working days of the signature date.</w:t>
      </w:r>
    </w:p>
    <w:bookmarkEnd w:id="25"/>
    <w:p>
      <w:pPr>
        <w:pStyle w:val="BodyText"/>
      </w:pPr>
      <w:r>
        <w:rPr>
          <w:bCs/>
          <w:b/>
        </w:rPr>
        <w:t xml:space="preserve">For: Ingeniería Ferrer y Asociados S.L.</w:t>
      </w:r>
      <w:r>
        <w:br/>
      </w:r>
      <w:r>
        <w:t xml:space="preserve">Eng. Carlos M. Ferrer, P.E.</w:t>
      </w:r>
      <w:r>
        <w:br/>
      </w:r>
      <w:r>
        <w:t xml:space="preserve">Lead Mechanical Engineer</w:t>
      </w:r>
      <w:r>
        <w:br/>
      </w:r>
      <w:r>
        <w:t xml:space="preserve">Barcelona, Spain</w:t>
      </w:r>
    </w:p>
    <w:p>
      <w:pPr>
        <w:pStyle w:val="BodyText"/>
      </w:pPr>
      <w:r>
        <w:rPr>
          <w:bCs/>
          <w:b/>
        </w:rPr>
        <w:t xml:space="preserve">For: Construcciones Mediterrània S.L.</w:t>
      </w:r>
      <w:r>
        <w:br/>
      </w:r>
      <w:r>
        <w:t xml:space="preserve">Sr. Jordi Puig</w:t>
      </w:r>
      <w:r>
        <w:br/>
      </w:r>
      <w:r>
        <w:t xml:space="preserve">Project Director</w:t>
      </w:r>
      <w:r>
        <w:br/>
      </w:r>
      <w:r>
        <w:t xml:space="preserve">Barcelona, Spain</w:t>
      </w:r>
    </w:p>
    <w:p>
      <w:pPr>
        <w:pStyle w:val="BodyText"/>
      </w:pPr>
      <w:r>
        <w:t xml:space="preserve">This Quotation Estimate was prepared by a registered Mechanical Engineer practising in Spain Barcelona. Document QE-2025-BAR-0047. All rights reserved. © 2025 Ingeniería Ferrer y Asociados S.L.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Spain Barcelona</dc:title>
  <dc:creator/>
  <dc:language>en</dc:language>
  <cp:keywords/>
  <dcterms:created xsi:type="dcterms:W3CDTF">2026-10-10T04:29:30Z</dcterms:created>
  <dcterms:modified xsi:type="dcterms:W3CDTF">2026-10-10T04:29:30Z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