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quotation-estimate"/>
    <w:p>
      <w:pPr>
        <w:pStyle w:val="Heading1"/>
      </w:pPr>
      <w:r>
        <w:t xml:space="preserve">QUOTATION ESTIMATE</w:t>
      </w:r>
    </w:p>
    <w:p>
      <w:pPr>
        <w:pStyle w:val="FirstParagraph"/>
      </w:pPr>
      <w:r>
        <w:t xml:space="preserve">Professional Mechanical Engineer Services</w:t>
      </w:r>
    </w:p>
    <w:p>
      <w:pPr>
        <w:pStyle w:val="BodyText"/>
      </w:pPr>
      <w:r>
        <w:t xml:space="preserve">United States San Francisco, California 94103</w:t>
      </w:r>
    </w:p>
    <w:bookmarkEnd w:id="20"/>
    <w:p>
      <w:pPr>
        <w:pStyle w:val="BodyText"/>
      </w:pPr>
      <w:r>
        <w:rPr>
          <w:bCs/>
          <w:b/>
        </w:rPr>
        <w:t xml:space="preserve">Quotation Estimate No.:</w:t>
      </w:r>
      <w:r>
        <w:t xml:space="preserve"> </w:t>
      </w:r>
      <w:r>
        <w:t xml:space="preserve">QTE-SF-2025-0487</w:t>
      </w:r>
      <w:r>
        <w:br/>
      </w:r>
      <w:r>
        <w:rPr>
          <w:bCs/>
          <w:b/>
        </w:rPr>
        <w:t xml:space="preserve">Date Issued:</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Prepared By:</w:t>
      </w:r>
      <w:r>
        <w:t xml:space="preserve"> </w:t>
      </w:r>
      <w:r>
        <w:t xml:space="preserve">Golden Gate Engineering Solutions, LLC</w:t>
      </w:r>
      <w:r>
        <w:br/>
      </w:r>
      <w:r>
        <w:rPr>
          <w:bCs/>
          <w:b/>
        </w:rPr>
        <w:t xml:space="preserve">Location:</w:t>
      </w:r>
      <w:r>
        <w:t xml:space="preserve"> </w:t>
      </w:r>
      <w:r>
        <w:t xml:space="preserve">United States San Francisco</w:t>
      </w:r>
      <w:r>
        <w:br/>
      </w:r>
      <w:r>
        <w:rPr>
          <w:bCs/>
          <w:b/>
        </w:rPr>
        <w:t xml:space="preserve">License No.:</w:t>
      </w:r>
      <w:r>
        <w:t xml:space="preserve"> </w:t>
      </w:r>
      <w:r>
        <w:t xml:space="preserve">CA-PE-48291</w:t>
      </w:r>
    </w:p>
    <w:p>
      <w:pPr>
        <w:pStyle w:val="BodyText"/>
      </w:pPr>
      <w:r>
        <w:t xml:space="preserve">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r>
              <w:t xml:space="preserve"> </w:t>
            </w:r>
            <w:r>
              <w:t xml:space="preserve">Pacific Bay Infrastructure Group, Inc.</w:t>
            </w:r>
          </w:p>
        </w:tc>
        <w:tc>
          <w:tcPr/>
          <w:p>
            <w:pPr>
              <w:pStyle w:val="Compact"/>
              <w:jc w:val="left"/>
            </w:pPr>
            <w:r>
              <w:rPr>
                <w:bCs/>
                <w:b/>
              </w:rPr>
              <w:t xml:space="preserve">Client Address:</w:t>
            </w:r>
            <w:r>
              <w:t xml:space="preserve"> </w:t>
            </w:r>
            <w:r>
              <w:t xml:space="preserve">1200 Market Street, Suite 4500, United States San Francisco, CA 94102</w:t>
            </w:r>
          </w:p>
        </w:tc>
      </w:tr>
      <w:tr>
        <w:tc>
          <w:tcPr/>
          <w:p>
            <w:pPr>
              <w:pStyle w:val="Compact"/>
              <w:jc w:val="left"/>
            </w:pPr>
            <w:r>
              <w:rPr>
                <w:bCs/>
                <w:b/>
              </w:rPr>
              <w:t xml:space="preserve">Contact Person:</w:t>
            </w:r>
            <w:r>
              <w:t xml:space="preserve"> </w:t>
            </w:r>
            <w:r>
              <w:t xml:space="preserve">Mr. David Chen, Project Director</w:t>
            </w:r>
          </w:p>
        </w:tc>
        <w:tc>
          <w:tcPr/>
          <w:p>
            <w:pPr>
              <w:pStyle w:val="Compact"/>
              <w:jc w:val="left"/>
            </w:pPr>
            <w:r>
              <w:rPr>
                <w:bCs/>
                <w:b/>
              </w:rPr>
              <w:t xml:space="preserve">Contact Email:</w:t>
            </w:r>
            <w:r>
              <w:t xml:space="preserve"> </w:t>
            </w:r>
            <w:r>
              <w:t xml:space="preserve">d.chen@pacificbayinfra.com</w:t>
            </w:r>
          </w:p>
        </w:tc>
      </w:tr>
      <w:tr>
        <w:tc>
          <w:tcPr/>
          <w:p>
            <w:pPr>
              <w:pStyle w:val="Compact"/>
              <w:jc w:val="left"/>
            </w:pPr>
            <w:r>
              <w:rPr>
                <w:bCs/>
                <w:b/>
              </w:rPr>
              <w:t xml:space="preserve">Project Reference:</w:t>
            </w:r>
            <w:r>
              <w:t xml:space="preserve"> </w:t>
            </w:r>
            <w:r>
              <w:t xml:space="preserve">PBI-2025-0034</w:t>
            </w:r>
          </w:p>
        </w:tc>
        <w:tc>
          <w:tcPr/>
          <w:p>
            <w:pPr>
              <w:pStyle w:val="Compact"/>
              <w:jc w:val="left"/>
            </w:pPr>
            <w:r>
              <w:rPr>
                <w:bCs/>
                <w:b/>
              </w:rPr>
              <w:t xml:space="preserve">Phone:</w:t>
            </w:r>
            <w:r>
              <w:t xml:space="preserve"> </w:t>
            </w:r>
            <w:r>
              <w:t xml:space="preserve">(415) 555-0187</w:t>
            </w:r>
          </w:p>
        </w:tc>
      </w:tr>
    </w:tbl>
    <w:p>
      <w:pPr>
        <w:pStyle w:val="BodyText"/>
      </w:pPr>
      <w:r>
        <w:t xml:space="preserve">Scope of Work – Mechanical Engineer Services</w:t>
      </w:r>
    </w:p>
    <w:p>
      <w:pPr>
        <w:pStyle w:val="BodyText"/>
      </w:pPr>
      <w:r>
        <w:t xml:space="preserve">This</w:t>
      </w:r>
      <w:r>
        <w:t xml:space="preserve"> </w:t>
      </w:r>
      <w:r>
        <w:t xml:space="preserve">Quotation Estimate</w:t>
      </w:r>
      <w:r>
        <w:t xml:space="preserve"> </w:t>
      </w:r>
      <w:r>
        <w:t xml:space="preserve">is issued by Golden Gate Engineering Solutions, LLC, a licensed and insured engineering firm headquartered in</w:t>
      </w:r>
      <w:r>
        <w:t xml:space="preserve"> </w:t>
      </w:r>
      <w:r>
        <w:t xml:space="preserve">United States San Francisco</w:t>
      </w:r>
      <w:r>
        <w:t xml:space="preserve">, California. This document outlines the professional services to be rendered by our senior</w:t>
      </w:r>
      <w:r>
        <w:t xml:space="preserve"> </w:t>
      </w:r>
      <w:r>
        <w:t xml:space="preserve">Mechanical Engineer</w:t>
      </w:r>
      <w:r>
        <w:t xml:space="preserve"> </w:t>
      </w:r>
      <w:r>
        <w:t xml:space="preserve">team for the design, analysis, and oversight of mechanical systems for the Pacific Bay Infrastructure Group commercial development project located in the SoMa district of</w:t>
      </w:r>
      <w:r>
        <w:t xml:space="preserve"> </w:t>
      </w:r>
      <w:r>
        <w:t xml:space="preserve">United States San Francisco</w:t>
      </w:r>
      <w:r>
        <w:t xml:space="preserve">.</w:t>
      </w:r>
    </w:p>
    <w:p>
      <w:pPr>
        <w:pStyle w:val="BodyText"/>
      </w:pPr>
      <w:r>
        <w:t xml:space="preserve">The</w:t>
      </w:r>
      <w:r>
        <w:t xml:space="preserve"> </w:t>
      </w:r>
      <w:r>
        <w:t xml:space="preserve">Mechanical Engineer</w:t>
      </w:r>
      <w:r>
        <w:t xml:space="preserve"> </w:t>
      </w:r>
      <w:r>
        <w:t xml:space="preserve">services encompass the full lifecycle of mechanical system design, including but not limited to: HVAC (Heating, Ventilation, and Air Conditioning) system design and load calculations; plumbing and fire suppression system engineering; mechanical equipment selection and specification; energy modeling and compliance with the California Energy Code (Title 24); seismic design analysis per the Uniform Building Code as adopted by the City and County of San Francisco; and coordination with structural, electrical, and architectural disciplines. All work will be performed in strict accordance with the San Francisco Building Code, the International Mechanical Code (IMC), and all applicable federal, state, and municipal regulations governing mechanical engineering practice in the</w:t>
      </w:r>
      <w:r>
        <w:t xml:space="preserve"> </w:t>
      </w:r>
      <w:r>
        <w:t xml:space="preserve">United States San Francisco</w:t>
      </w:r>
      <w:r>
        <w:t xml:space="preserve"> </w:t>
      </w:r>
      <w:r>
        <w:t xml:space="preserve">metropolitan area.</w:t>
      </w:r>
    </w:p>
    <w:p>
      <w:pPr>
        <w:pStyle w:val="BodyText"/>
      </w:pPr>
      <w:r>
        <w:t xml:space="preserve">Detailed Quotation Estimate –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Mechanical Engineer Service</w:t>
            </w:r>
          </w:p>
        </w:tc>
        <w:tc>
          <w:tcPr/>
          <w:p>
            <w:pPr>
              <w:pStyle w:val="Compact"/>
              <w:jc w:val="left"/>
            </w:pPr>
            <w:r>
              <w:t xml:space="preserve">Quantity</w:t>
            </w:r>
          </w:p>
        </w:tc>
        <w:tc>
          <w:tcPr/>
          <w:p>
            <w:pPr>
              <w:pStyle w:val="Compact"/>
              <w:jc w:val="left"/>
            </w:pPr>
            <w:r>
              <w:t xml:space="preserve">Unit Rate (USD)</w:t>
            </w:r>
          </w:p>
        </w:tc>
        <w:tc>
          <w:tcPr/>
          <w:p>
            <w:pPr>
              <w:pStyle w:val="Compact"/>
              <w:jc w:val="left"/>
            </w:pPr>
            <w:r>
              <w:t xml:space="preserve">Amount (USD)</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Initial site survey and mechanical feasibility assessment at the United States San Francisco project location, including existing infrastructure documentation</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c>
          <w:tcPr/>
          <w:p>
            <w:pPr>
              <w:pStyle w:val="Compact"/>
              <w:jc w:val="left"/>
            </w:pPr>
            <w:r>
              <w:t xml:space="preserve">2 weeks</w:t>
            </w:r>
          </w:p>
        </w:tc>
      </w:tr>
      <w:tr>
        <w:tc>
          <w:tcPr/>
          <w:p>
            <w:pPr>
              <w:pStyle w:val="Compact"/>
              <w:jc w:val="left"/>
            </w:pPr>
            <w:r>
              <w:t xml:space="preserve">2</w:t>
            </w:r>
          </w:p>
        </w:tc>
        <w:tc>
          <w:tcPr/>
          <w:p>
            <w:pPr>
              <w:pStyle w:val="Compact"/>
              <w:jc w:val="left"/>
            </w:pPr>
            <w:r>
              <w:t xml:space="preserve">Comprehensive HVAC system design, thermal load calculations (ASHRAE 90.1 compliant), and equipment sizing for a 12-story commercial building</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c>
          <w:tcPr/>
          <w:p>
            <w:pPr>
              <w:pStyle w:val="Compact"/>
              <w:jc w:val="left"/>
            </w:pPr>
            <w:r>
              <w:t xml:space="preserve">6 weeks</w:t>
            </w:r>
          </w:p>
        </w:tc>
      </w:tr>
      <w:tr>
        <w:tc>
          <w:tcPr/>
          <w:p>
            <w:pPr>
              <w:pStyle w:val="Compact"/>
              <w:jc w:val="left"/>
            </w:pPr>
            <w:r>
              <w:t xml:space="preserve">3</w:t>
            </w:r>
          </w:p>
        </w:tc>
        <w:tc>
          <w:tcPr/>
          <w:p>
            <w:pPr>
              <w:pStyle w:val="Compact"/>
              <w:jc w:val="left"/>
            </w:pPr>
            <w:r>
              <w:t xml:space="preserve">Plumbing, sanitary, and fire suppression (NFPA 13) system engineering and hydraulic calculations</w:t>
            </w:r>
          </w:p>
        </w:tc>
        <w:tc>
          <w:tcPr/>
          <w:p>
            <w:pPr>
              <w:pStyle w:val="Compact"/>
              <w:jc w:val="left"/>
            </w:pPr>
            <w:r>
              <w:t xml:space="preserve">1</w:t>
            </w:r>
          </w:p>
        </w:tc>
        <w:tc>
          <w:tcPr/>
          <w:p>
            <w:pPr>
              <w:pStyle w:val="Compact"/>
              <w:jc w:val="left"/>
            </w:pPr>
            <w:r>
              <w:t xml:space="preserve">$19,200.00</w:t>
            </w:r>
          </w:p>
        </w:tc>
        <w:tc>
          <w:tcPr/>
          <w:p>
            <w:pPr>
              <w:pStyle w:val="Compact"/>
              <w:jc w:val="left"/>
            </w:pPr>
            <w:r>
              <w:t xml:space="preserve">$19,200.00</w:t>
            </w:r>
          </w:p>
        </w:tc>
        <w:tc>
          <w:tcPr/>
          <w:p>
            <w:pPr>
              <w:pStyle w:val="Compact"/>
              <w:jc w:val="left"/>
            </w:pPr>
            <w:r>
              <w:t xml:space="preserve">4 weeks</w:t>
            </w:r>
          </w:p>
        </w:tc>
      </w:tr>
      <w:tr>
        <w:tc>
          <w:tcPr/>
          <w:p>
            <w:pPr>
              <w:pStyle w:val="Compact"/>
              <w:jc w:val="left"/>
            </w:pPr>
            <w:r>
              <w:t xml:space="preserve">4</w:t>
            </w:r>
          </w:p>
        </w:tc>
        <w:tc>
          <w:tcPr/>
          <w:p>
            <w:pPr>
              <w:pStyle w:val="Compact"/>
              <w:jc w:val="left"/>
            </w:pPr>
            <w:r>
              <w:t xml:space="preserve">Seismic and structural mechanical equipment anchoring design per San Francisco seismic zone requirements (Zone D)</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c>
          <w:tcPr/>
          <w:p>
            <w:pPr>
              <w:pStyle w:val="Compact"/>
              <w:jc w:val="left"/>
            </w:pPr>
            <w:r>
              <w:t xml:space="preserve">3 weeks</w:t>
            </w:r>
          </w:p>
        </w:tc>
      </w:tr>
      <w:tr>
        <w:tc>
          <w:tcPr/>
          <w:p>
            <w:pPr>
              <w:pStyle w:val="Compact"/>
              <w:jc w:val="left"/>
            </w:pPr>
            <w:r>
              <w:t xml:space="preserve">5</w:t>
            </w:r>
          </w:p>
        </w:tc>
        <w:tc>
          <w:tcPr/>
          <w:p>
            <w:pPr>
              <w:pStyle w:val="Compact"/>
              <w:jc w:val="left"/>
            </w:pPr>
            <w:r>
              <w:t xml:space="preserve">Energy modeling, Title 24 compliance documentation, and LEED v4.1 certification support for mechanical systems</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c>
          <w:tcPr/>
          <w:p>
            <w:pPr>
              <w:pStyle w:val="Compact"/>
              <w:jc w:val="left"/>
            </w:pPr>
            <w:r>
              <w:t xml:space="preserve">3 weeks</w:t>
            </w:r>
          </w:p>
        </w:tc>
      </w:tr>
      <w:tr>
        <w:tc>
          <w:tcPr/>
          <w:p>
            <w:pPr>
              <w:pStyle w:val="Compact"/>
              <w:jc w:val="left"/>
            </w:pPr>
            <w:r>
              <w:t xml:space="preserve">6</w:t>
            </w:r>
          </w:p>
        </w:tc>
        <w:tc>
          <w:tcPr/>
          <w:p>
            <w:pPr>
              <w:pStyle w:val="Compact"/>
              <w:jc w:val="left"/>
            </w:pPr>
            <w:r>
              <w:t xml:space="preserve">Construction document preparation, shop drawing review, and coordination with City and County of San Francisco Building Department for permit submittal</w:t>
            </w:r>
          </w:p>
        </w:tc>
        <w:tc>
          <w:tcPr/>
          <w:p>
            <w:pPr>
              <w:pStyle w:val="Compact"/>
              <w:jc w:val="left"/>
            </w:pPr>
            <w:r>
              <w:t xml:space="preserve">1</w:t>
            </w:r>
          </w:p>
        </w:tc>
        <w:tc>
          <w:tcPr/>
          <w:p>
            <w:pPr>
              <w:pStyle w:val="Compact"/>
              <w:jc w:val="left"/>
            </w:pPr>
            <w:r>
              <w:t xml:space="preserve">$15,600.00</w:t>
            </w:r>
          </w:p>
        </w:tc>
        <w:tc>
          <w:tcPr/>
          <w:p>
            <w:pPr>
              <w:pStyle w:val="Compact"/>
              <w:jc w:val="left"/>
            </w:pPr>
            <w:r>
              <w:t xml:space="preserve">$15,600.00</w:t>
            </w:r>
          </w:p>
        </w:tc>
        <w:tc>
          <w:tcPr/>
          <w:p>
            <w:pPr>
              <w:pStyle w:val="Compact"/>
              <w:jc w:val="left"/>
            </w:pPr>
            <w:r>
              <w:t xml:space="preserve">5 weeks</w:t>
            </w:r>
          </w:p>
        </w:tc>
      </w:tr>
      <w:tr>
        <w:tc>
          <w:tcPr/>
          <w:p>
            <w:pPr>
              <w:pStyle w:val="Compact"/>
              <w:jc w:val="left"/>
            </w:pPr>
            <w:r>
              <w:t xml:space="preserve">7</w:t>
            </w:r>
          </w:p>
        </w:tc>
        <w:tc>
          <w:tcPr/>
          <w:p>
            <w:pPr>
              <w:pStyle w:val="Compact"/>
              <w:jc w:val="left"/>
            </w:pPr>
            <w:r>
              <w:t xml:space="preserve">On-site construction observation and Mechanical Engineer field services (4 site visits per month during construction phase)</w:t>
            </w:r>
          </w:p>
        </w:tc>
        <w:tc>
          <w:tcPr/>
          <w:p>
            <w:pPr>
              <w:pStyle w:val="Compact"/>
              <w:jc w:val="left"/>
            </w:pPr>
            <w:r>
              <w:t xml:space="preserve">8</w:t>
            </w:r>
          </w:p>
        </w:tc>
        <w:tc>
          <w:tcPr/>
          <w:p>
            <w:pPr>
              <w:pStyle w:val="Compact"/>
              <w:jc w:val="left"/>
            </w:pPr>
            <w:r>
              <w:t xml:space="preserve">$1,850.00</w:t>
            </w:r>
          </w:p>
        </w:tc>
        <w:tc>
          <w:tcPr/>
          <w:p>
            <w:pPr>
              <w:pStyle w:val="Compact"/>
              <w:jc w:val="left"/>
            </w:pPr>
            <w:r>
              <w:t xml:space="preserve">$14,800.00</w:t>
            </w:r>
          </w:p>
        </w:tc>
        <w:tc>
          <w:tcPr/>
          <w:p>
            <w:pPr>
              <w:pStyle w:val="Compact"/>
              <w:jc w:val="left"/>
            </w:pPr>
            <w:r>
              <w:t xml:space="preserve">8 months</w:t>
            </w:r>
          </w:p>
        </w:tc>
      </w:tr>
      <w:tr>
        <w:tc>
          <w:tcPr/>
          <w:p>
            <w:pPr>
              <w:pStyle w:val="Compact"/>
              <w:jc w:val="left"/>
            </w:pPr>
            <w:r>
              <w:t xml:space="preserve">8</w:t>
            </w:r>
          </w:p>
        </w:tc>
        <w:tc>
          <w:tcPr/>
          <w:p>
            <w:pPr>
              <w:pStyle w:val="Compact"/>
              <w:jc w:val="left"/>
            </w:pPr>
            <w:r>
              <w:t xml:space="preserve">Commissioning support, system balancing, and final punch-list resolution for all mechanical systems</w:t>
            </w:r>
          </w:p>
        </w:tc>
        <w:tc>
          <w:tcPr/>
          <w:p>
            <w:pPr>
              <w:pStyle w:val="Compact"/>
              <w:jc w:val="left"/>
            </w:pPr>
            <w:r>
              <w:t xml:space="preserve">1</w:t>
            </w:r>
          </w:p>
        </w:tc>
        <w:tc>
          <w:tcPr/>
          <w:p>
            <w:pPr>
              <w:pStyle w:val="Compact"/>
              <w:jc w:val="left"/>
            </w:pPr>
            <w:r>
              <w:t xml:space="preserve">$7,300.00</w:t>
            </w:r>
          </w:p>
        </w:tc>
        <w:tc>
          <w:tcPr/>
          <w:p>
            <w:pPr>
              <w:pStyle w:val="Compact"/>
              <w:jc w:val="left"/>
            </w:pPr>
            <w:r>
              <w:t xml:space="preserve">$7,300.00</w:t>
            </w:r>
          </w:p>
        </w:tc>
        <w:tc>
          <w:tcPr/>
          <w:p>
            <w:pPr>
              <w:pStyle w:val="Compact"/>
              <w:jc w:val="left"/>
            </w:pPr>
            <w:r>
              <w:t xml:space="preserve">4 weeks</w:t>
            </w:r>
          </w:p>
        </w:tc>
      </w:tr>
      <w:tr>
        <w:tc>
          <w:tcPr>
            <w:gridSpan w:val="4"/>
          </w:tcPr>
          <w:p>
            <w:pPr>
              <w:pStyle w:val="Compact"/>
              <w:jc w:val="left"/>
            </w:pPr>
            <w:r>
              <w:t xml:space="preserve">Subtotal</w:t>
            </w:r>
          </w:p>
        </w:tc>
        <w:tc>
          <w:tcPr/>
          <w:p>
            <w:pPr>
              <w:pStyle w:val="Compact"/>
              <w:jc w:val="left"/>
            </w:pPr>
            <w:r>
              <w:t xml:space="preserve">$111,350.00</w:t>
            </w:r>
          </w:p>
        </w:tc>
        <w:tc>
          <w:tcPr/>
          <w:p>
            <w:pPr>
              <w:pStyle w:val="Compact"/>
            </w:pPr>
          </w:p>
        </w:tc>
      </w:tr>
      <w:tr>
        <w:tc>
          <w:tcPr>
            <w:gridSpan w:val="4"/>
          </w:tcPr>
          <w:p>
            <w:pPr>
              <w:pStyle w:val="Compact"/>
              <w:jc w:val="left"/>
            </w:pPr>
            <w:r>
              <w:t xml:space="preserve">Applicable Sales Tax (San Francisco, CA – 8.63%)</w:t>
            </w:r>
          </w:p>
        </w:tc>
        <w:tc>
          <w:tcPr/>
          <w:p>
            <w:pPr>
              <w:pStyle w:val="Compact"/>
              <w:jc w:val="left"/>
            </w:pPr>
            <w:r>
              <w:t xml:space="preserve">$9,609.51</w:t>
            </w:r>
          </w:p>
        </w:tc>
        <w:tc>
          <w:tcPr/>
          <w:p>
            <w:pPr>
              <w:pStyle w:val="Compact"/>
            </w:pPr>
          </w:p>
        </w:tc>
      </w:tr>
      <w:tr>
        <w:tc>
          <w:tcPr>
            <w:gridSpan w:val="4"/>
          </w:tcPr>
          <w:p>
            <w:pPr>
              <w:pStyle w:val="Compact"/>
              <w:jc w:val="left"/>
            </w:pPr>
            <w:r>
              <w:rPr>
                <w:bCs/>
                <w:b/>
              </w:rPr>
              <w:t xml:space="preserve">TOTAL QUOTATION ESTIMATE AMOUNT</w:t>
            </w:r>
          </w:p>
        </w:tc>
        <w:tc>
          <w:tcPr/>
          <w:p>
            <w:pPr>
              <w:pStyle w:val="Compact"/>
              <w:jc w:val="left"/>
            </w:pPr>
            <w:r>
              <w:rPr>
                <w:bCs/>
                <w:b/>
              </w:rPr>
              <w:t xml:space="preserve">$120,959.51</w:t>
            </w:r>
          </w:p>
        </w:tc>
        <w:tc>
          <w:tcPr/>
          <w:p>
            <w:pPr>
              <w:pStyle w:val="Compact"/>
            </w:pPr>
          </w:p>
        </w:tc>
      </w:tr>
    </w:tbl>
    <w:p>
      <w:pPr>
        <w:pStyle w:val="BodyText"/>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the expiration date, pricing and availability of the</w:t>
      </w:r>
      <w:r>
        <w:t xml:space="preserve"> </w:t>
      </w:r>
      <w:r>
        <w:t xml:space="preserve">Mechanical Engineer</w:t>
      </w:r>
      <w:r>
        <w:t xml:space="preserve"> </w:t>
      </w:r>
      <w:r>
        <w:t xml:space="preserve">team may be subject to revision.</w:t>
      </w:r>
    </w:p>
    <w:p>
      <w:pPr>
        <w:numPr>
          <w:ilvl w:val="0"/>
          <w:numId w:val="1001"/>
        </w:numPr>
        <w:pStyle w:val="Compact"/>
      </w:pPr>
      <w:r>
        <w:t xml:space="preserve">All services described herein shall be performed by a licensed Professional Engineer (PE) registered with the California Board for Professional Engineers, Land Surveyors, and Geologists, and shall be stamped and sealed in accordance with California Business and Professions Code Section 6730.</w:t>
      </w:r>
    </w:p>
    <w:p>
      <w:pPr>
        <w:numPr>
          <w:ilvl w:val="0"/>
          <w:numId w:val="1001"/>
        </w:numPr>
        <w:pStyle w:val="Compact"/>
      </w:pPr>
      <w:r>
        <w:t xml:space="preserve">Payment terms: 30% upon execution of this</w:t>
      </w:r>
      <w:r>
        <w:t xml:space="preserve"> </w:t>
      </w:r>
      <w:r>
        <w:t xml:space="preserve">Quotation Estimate</w:t>
      </w:r>
      <w:r>
        <w:t xml:space="preserve"> </w:t>
      </w:r>
      <w:r>
        <w:t xml:space="preserve">as a contract, 40% upon completion of design and permit approval by the City and County of San Francisco, and 30% upon final commissioning and project closeout.</w:t>
      </w:r>
    </w:p>
    <w:p>
      <w:pPr>
        <w:numPr>
          <w:ilvl w:val="0"/>
          <w:numId w:val="1001"/>
        </w:numPr>
        <w:pStyle w:val="Compact"/>
      </w:pPr>
      <w:r>
        <w:t xml:space="preserve">All work will be conducted in compliance with the laws of the State of California and the municipal codes of</w:t>
      </w:r>
      <w:r>
        <w:t xml:space="preserve"> </w:t>
      </w:r>
      <w:r>
        <w:t xml:space="preserve">United States San Francisco</w:t>
      </w:r>
      <w:r>
        <w:t xml:space="preserve">, including but not limited to the San Francisco Building Code, the San Francisco Planning Code, and all environmental regulations enforced by the San Francisco Department of the Environment.</w:t>
      </w:r>
    </w:p>
    <w:p>
      <w:pPr>
        <w:numPr>
          <w:ilvl w:val="0"/>
          <w:numId w:val="1001"/>
        </w:numPr>
        <w:pStyle w:val="Compact"/>
      </w:pPr>
      <w:r>
        <w:t xml:space="preserve">The</w:t>
      </w:r>
      <w:r>
        <w:t xml:space="preserve"> </w:t>
      </w:r>
      <w:r>
        <w:t xml:space="preserve">Mechanical Engineer</w:t>
      </w:r>
      <w:r>
        <w:t xml:space="preserve"> </w:t>
      </w:r>
      <w:r>
        <w:t xml:space="preserve">services are subject to a minimum engagement period. Cancellation prior to completion of the design phase will incur a 25% fee on the remaining balance of this</w:t>
      </w:r>
      <w:r>
        <w:t xml:space="preserve"> </w:t>
      </w:r>
      <w:r>
        <w:t xml:space="preserve">Quotation Estimate</w:t>
      </w:r>
      <w:r>
        <w:t xml:space="preserve">.</w:t>
      </w:r>
    </w:p>
    <w:p>
      <w:pPr>
        <w:numPr>
          <w:ilvl w:val="0"/>
          <w:numId w:val="1001"/>
        </w:numPr>
        <w:pStyle w:val="Compact"/>
      </w:pPr>
      <w:r>
        <w:t xml:space="preserve">Any changes in scope, additional design iterations, or expedited scheduling requests will be billed at the hourly rate of $285.00 per hour for the senior</w:t>
      </w:r>
      <w:r>
        <w:t xml:space="preserve"> </w:t>
      </w:r>
      <w:r>
        <w:t xml:space="preserve">Mechanical Engineer</w:t>
      </w:r>
      <w:r>
        <w:t xml:space="preserve"> </w:t>
      </w:r>
      <w:r>
        <w:t xml:space="preserve">and $165.00 per hour for associate engineers, subject to a separate written amendment to this</w:t>
      </w:r>
      <w:r>
        <w:t xml:space="preserve"> </w:t>
      </w:r>
      <w:r>
        <w:t xml:space="preserve">Quotation Estimate</w:t>
      </w:r>
      <w:r>
        <w:t xml:space="preserve">.</w:t>
      </w:r>
    </w:p>
    <w:p>
      <w:pPr>
        <w:numPr>
          <w:ilvl w:val="0"/>
          <w:numId w:val="1001"/>
        </w:numPr>
        <w:pStyle w:val="Compact"/>
      </w:pPr>
      <w:r>
        <w:t xml:space="preserve">Golden Gate Engineering Solutions, LLC maintains Professional Liability Insurance of $5,000,000 per occurrence and General Liability Insurance of $2,000,000, with certificates available upon request. All work is performed within the jurisdiction of</w:t>
      </w:r>
      <w:r>
        <w:t xml:space="preserve"> </w:t>
      </w:r>
      <w:r>
        <w:t xml:space="preserve">United States San Francisco</w:t>
      </w:r>
      <w:r>
        <w:t xml:space="preserve">, California.</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Upon mutual execution, it shall serve as the governing agreement for the</w:t>
      </w:r>
      <w:r>
        <w:t xml:space="preserve"> </w:t>
      </w:r>
      <w:r>
        <w:t xml:space="preserve">Mechanical Engineer</w:t>
      </w:r>
      <w:r>
        <w:t xml:space="preserve"> </w:t>
      </w:r>
      <w:r>
        <w:t xml:space="preserve">services described herein.</w:t>
      </w:r>
    </w:p>
    <w:p>
      <w:pPr>
        <w:numPr>
          <w:ilvl w:val="0"/>
          <w:numId w:val="1001"/>
        </w:numPr>
        <w:pStyle w:val="Compact"/>
      </w:pPr>
      <w:r>
        <w:t xml:space="preserve">All intellectual property, design documents, calculations, and deliverables produced under this engagement shall become the property of the client upon full payment of the total amount specified in this</w:t>
      </w:r>
      <w:r>
        <w:t xml:space="preserve"> </w:t>
      </w:r>
      <w:r>
        <w:t xml:space="preserve">Quotation Estimate</w:t>
      </w:r>
      <w:r>
        <w:t xml:space="preserve">.</w:t>
      </w:r>
    </w:p>
    <w:p>
      <w:pPr>
        <w:pStyle w:val="FirstParagraph"/>
      </w:pPr>
      <w:r>
        <w:t xml:space="preserve">Acceptance and Authorization</w:t>
      </w:r>
    </w:p>
    <w:p>
      <w:pPr>
        <w:pStyle w:val="BodyText"/>
      </w:pPr>
      <w:r>
        <w:t xml:space="preserve">By signing below, both parties acknowledge and agree to the terms, scope, and pricing outlined in this</w:t>
      </w:r>
      <w:r>
        <w:t xml:space="preserve"> </w:t>
      </w:r>
      <w:r>
        <w:t xml:space="preserve">Quotation Estimate</w:t>
      </w:r>
      <w:r>
        <w:t xml:space="preserve"> </w:t>
      </w:r>
      <w:r>
        <w:t xml:space="preserve">for</w:t>
      </w:r>
      <w:r>
        <w:t xml:space="preserve"> </w:t>
      </w:r>
      <w:r>
        <w:t xml:space="preserve">Mechanical Engineer</w:t>
      </w:r>
      <w:r>
        <w:t xml:space="preserve"> </w:t>
      </w:r>
      <w:r>
        <w:t xml:space="preserve">services to be performed in</w:t>
      </w:r>
      <w:r>
        <w:t xml:space="preserve"> </w:t>
      </w:r>
      <w:r>
        <w:t xml:space="preserve">United States San Francisco</w:t>
      </w:r>
      <w:r>
        <w:t xml:space="preserve">, California.</w:t>
      </w:r>
    </w:p>
    <w:p>
      <w:pPr>
        <w:pStyle w:val="BodyText"/>
      </w:pPr>
      <w:r>
        <w:rPr>
          <w:bCs/>
          <w:b/>
        </w:rPr>
        <w:t xml:space="preserve">For Golden Gate Engineering Solutions, LLC</w:t>
      </w:r>
    </w:p>
    <w:p>
      <w:pPr>
        <w:pStyle w:val="BodyText"/>
      </w:pPr>
      <w:r>
        <w:rPr>
          <w:bCs/>
          <w:b/>
        </w:rPr>
        <w:t xml:space="preserve">Signature:</w:t>
      </w:r>
      <w:r>
        <w:t xml:space="preserve"> </w:t>
      </w:r>
      <w:r>
        <w:t xml:space="preserve">___________________________</w:t>
      </w:r>
    </w:p>
    <w:p>
      <w:pPr>
        <w:pStyle w:val="BodyText"/>
      </w:pPr>
      <w:r>
        <w:rPr>
          <w:bCs/>
          <w:b/>
        </w:rPr>
        <w:t xml:space="preserve">Name:</w:t>
      </w:r>
      <w:r>
        <w:t xml:space="preserve"> </w:t>
      </w:r>
      <w:r>
        <w:t xml:space="preserve">Dr. Margaret Okafor, P.E.</w:t>
      </w:r>
      <w:r>
        <w:br/>
      </w:r>
      <w:r>
        <w:rPr>
          <w:bCs/>
          <w:b/>
        </w:rPr>
        <w:t xml:space="preserve">Title:</w:t>
      </w:r>
      <w:r>
        <w:t xml:space="preserve"> </w:t>
      </w:r>
      <w:r>
        <w:t xml:space="preserve">Principal Mechanical Engineer</w:t>
      </w:r>
      <w:r>
        <w:br/>
      </w:r>
      <w:r>
        <w:rPr>
          <w:bCs/>
          <w:b/>
        </w:rPr>
        <w:t xml:space="preserve">Date:</w:t>
      </w:r>
      <w:r>
        <w:t xml:space="preserve"> </w:t>
      </w:r>
      <w:r>
        <w:t xml:space="preserve">___________________________</w:t>
      </w:r>
    </w:p>
    <w:p>
      <w:pPr>
        <w:pStyle w:val="BodyText"/>
      </w:pPr>
      <w:r>
        <w:rPr>
          <w:bCs/>
          <w:b/>
        </w:rPr>
        <w:t xml:space="preserve">For Pacific Bay Infrastructure Group, Inc.</w:t>
      </w:r>
    </w:p>
    <w:p>
      <w:pPr>
        <w:pStyle w:val="BodyText"/>
      </w:pPr>
      <w:r>
        <w:rPr>
          <w:bCs/>
          <w:b/>
        </w:rPr>
        <w:t xml:space="preserve">Signature:</w:t>
      </w:r>
      <w:r>
        <w:t xml:space="preserve"> </w:t>
      </w:r>
      <w:r>
        <w:t xml:space="preserve">___________________________</w:t>
      </w:r>
    </w:p>
    <w:p>
      <w:pPr>
        <w:pStyle w:val="BodyText"/>
      </w:pPr>
      <w:r>
        <w:rPr>
          <w:bCs/>
          <w:b/>
        </w:rPr>
        <w:t xml:space="preserve">Name:</w:t>
      </w:r>
      <w:r>
        <w:t xml:space="preserve"> </w:t>
      </w:r>
      <w:r>
        <w:t xml:space="preserve">David Chen</w:t>
      </w:r>
      <w:r>
        <w:br/>
      </w:r>
      <w:r>
        <w:rPr>
          <w:bCs/>
          <w:b/>
        </w:rPr>
        <w:t xml:space="preserve">Title:</w:t>
      </w:r>
      <w:r>
        <w:t xml:space="preserve"> </w:t>
      </w:r>
      <w:r>
        <w:t xml:space="preserve">Project Director</w:t>
      </w:r>
      <w:r>
        <w:br/>
      </w:r>
      <w:r>
        <w:rPr>
          <w:bCs/>
          <w:b/>
        </w:rPr>
        <w:t xml:space="preserve">Date:</w:t>
      </w:r>
      <w:r>
        <w:t xml:space="preserve"> </w:t>
      </w:r>
      <w:r>
        <w:t xml:space="preserve">___________________________</w:t>
      </w:r>
    </w:p>
    <w:p>
      <w:pPr>
        <w:pStyle w:val="BodyText"/>
      </w:pPr>
      <w:r>
        <w:t xml:space="preserve">Golden Gate Engineering Solutions, LLC | 750 Mission Street, Suite 2100, United States San Francisco, CA 94103 | Tel: (415) 555-0234 | Email: quotes@ggengineering.com</w:t>
      </w:r>
    </w:p>
    <w:p>
      <w:pPr>
        <w:pStyle w:val="BodyText"/>
      </w:pPr>
      <w:r>
        <w:t xml:space="preserve">Quotation Estimate No. QTE-SF-2025-0487 | Page 1 of 1 | This document is electronically generated and valid without a physical seal.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Mechanical Engineer Services - United States San Francisco</dc:title>
  <dc:creator/>
  <dc:language>en</dc:language>
  <cp:keywords/>
  <dcterms:created xsi:type="dcterms:W3CDTF">2026-10-10T04:11:24Z</dcterms:created>
  <dcterms:modified xsi:type="dcterms:W3CDTF">2026-10-10T04:11:24Z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