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Apex Mechatronics Solutions Pty Ltd</w:t>
      </w:r>
    </w:p>
    <w:p>
      <w:pPr>
        <w:pStyle w:val="BodyText"/>
      </w:pPr>
      <w:r>
        <w:t xml:space="preserve">Level 12, 400 George Street, Brisbane, Queensland 4000, Australia</w:t>
      </w:r>
    </w:p>
    <w:p>
      <w:pPr>
        <w:pStyle w:val="BodyText"/>
      </w:pPr>
      <w:r>
        <w:t xml:space="preserve">ABN: 54 123 456 789 | ACN: 654 321 987</w:t>
      </w:r>
    </w:p>
    <w:p>
      <w:pPr>
        <w:pStyle w:val="BodyText"/>
      </w:pPr>
      <w:r>
        <w:t xml:space="preserve">Phone: +61 7 3100 4520 | Email: estimates@apexmechatronics.com.au</w:t>
      </w:r>
    </w:p>
    <w:bookmarkEnd w:id="20"/>
    <w:p>
      <w:pPr>
        <w:pStyle w:val="BodyText"/>
      </w:pPr>
      <w:r>
        <w:rPr>
          <w:bCs/>
          <w:b/>
        </w:rPr>
        <w:t xml:space="preserve">Quotation No.:</w:t>
      </w:r>
      <w:r>
        <w:t xml:space="preserve"> </w:t>
      </w:r>
      <w:r>
        <w:t xml:space="preserve">QTE-2025-BNE-0047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Australia Brisbane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Queensland Industrial Automation Group Pty Ltd</w:t>
            </w:r>
          </w:p>
        </w:tc>
        <w:tc>
          <w:tcPr/>
          <w:p>
            <w:pPr>
              <w:pStyle w:val="Compact"/>
              <w:jc w:val="left"/>
            </w:pPr>
            <w:r>
              <w:rPr>
                <w:bCs/>
                <w:b/>
              </w:rPr>
              <w:t xml:space="preserve">Contact Person:</w:t>
            </w:r>
            <w:r>
              <w:t xml:space="preserve"> </w:t>
            </w:r>
            <w:r>
              <w:t xml:space="preserve">Mr. David Chen, Operations Director</w:t>
            </w:r>
          </w:p>
        </w:tc>
      </w:tr>
      <w:tr>
        <w:tc>
          <w:tcPr/>
          <w:p>
            <w:pPr>
              <w:pStyle w:val="Compact"/>
              <w:jc w:val="left"/>
            </w:pPr>
            <w:r>
              <w:rPr>
                <w:bCs/>
                <w:b/>
              </w:rPr>
              <w:t xml:space="preserve">Address:</w:t>
            </w:r>
            <w:r>
              <w:t xml:space="preserve"> </w:t>
            </w:r>
            <w:r>
              <w:t xml:space="preserve">88 Eagle Street, Brisbane, Queensland 4000, Australia</w:t>
            </w:r>
          </w:p>
        </w:tc>
        <w:tc>
          <w:tcPr/>
          <w:p>
            <w:pPr>
              <w:pStyle w:val="Compact"/>
              <w:jc w:val="left"/>
            </w:pPr>
            <w:r>
              <w:rPr>
                <w:bCs/>
                <w:b/>
              </w:rPr>
              <w:t xml:space="preserve">Email:</w:t>
            </w:r>
            <w:r>
              <w:t xml:space="preserve"> </w:t>
            </w:r>
            <w:r>
              <w:t xml:space="preserve">d.chen@qia-group.com.au</w:t>
            </w:r>
          </w:p>
        </w:tc>
      </w:tr>
      <w:tr>
        <w:tc>
          <w:tcPr/>
          <w:p>
            <w:pPr>
              <w:pStyle w:val="Compact"/>
              <w:jc w:val="left"/>
            </w:pPr>
            <w:r>
              <w:rPr>
                <w:bCs/>
                <w:b/>
              </w:rPr>
              <w:t xml:space="preserve">ABN:</w:t>
            </w:r>
            <w:r>
              <w:t xml:space="preserve"> </w:t>
            </w:r>
            <w:r>
              <w:t xml:space="preserve">28 987 654 321</w:t>
            </w:r>
          </w:p>
        </w:tc>
        <w:tc>
          <w:tcPr/>
          <w:p>
            <w:pPr>
              <w:pStyle w:val="Compact"/>
              <w:jc w:val="left"/>
            </w:pPr>
            <w:r>
              <w:rPr>
                <w:bCs/>
                <w:b/>
              </w:rPr>
              <w:t xml:space="preserve">Phone:</w:t>
            </w:r>
            <w:r>
              <w:t xml:space="preserve"> </w:t>
            </w:r>
            <w:r>
              <w:t xml:space="preserve">+61 7 3220 8800</w:t>
            </w:r>
          </w:p>
        </w:tc>
      </w:tr>
    </w:tbl>
    <w:bookmarkEnd w:id="21"/>
    <w:bookmarkStart w:id="22" w:name="Xbd1e2d33486c37068aa6134a884d697173a8f36"/>
    <w:p>
      <w:pPr>
        <w:pStyle w:val="Heading2"/>
      </w:pPr>
      <w:r>
        <w:t xml:space="preserve">2. Scope of Work – Mechatronics Engineer Services</w:t>
      </w:r>
    </w:p>
    <w:p>
      <w:pPr>
        <w:pStyle w:val="FirstParagraph"/>
      </w:pPr>
      <w:r>
        <w:t xml:space="preserve">This</w:t>
      </w:r>
      <w:r>
        <w:t xml:space="preserve"> </w:t>
      </w:r>
      <w:r>
        <w:t xml:space="preserve">Quotation Estimate</w:t>
      </w:r>
      <w:r>
        <w:t xml:space="preserve"> </w:t>
      </w:r>
      <w:r>
        <w:t xml:space="preserve">is prepared by Apex Mechatronics Solutions Pty Ltd to provide the client with a comprehensive and transparent breakdown of professional services to be delivered by a qualified</w:t>
      </w:r>
      <w:r>
        <w:t xml:space="preserve"> </w:t>
      </w:r>
      <w:r>
        <w:t xml:space="preserve">Mechatronics Engineer</w:t>
      </w:r>
      <w:r>
        <w:t xml:space="preserve"> </w:t>
      </w:r>
      <w:r>
        <w:t xml:space="preserve">operating within the</w:t>
      </w:r>
      <w:r>
        <w:t xml:space="preserve"> </w:t>
      </w:r>
      <w:r>
        <w:t xml:space="preserve">Australia Brisbane</w:t>
      </w:r>
      <w:r>
        <w:t xml:space="preserve"> </w:t>
      </w:r>
      <w:r>
        <w:t xml:space="preserve">metropolitan region. The engagement covers the design, integration, commissioning, and ongoing technical support of mechatronic systems for the client's manufacturing facility located in the Brisbane industrial precinct.</w:t>
      </w:r>
    </w:p>
    <w:p>
      <w:pPr>
        <w:pStyle w:val="BodyText"/>
      </w:pPr>
      <w:r>
        <w:t xml:space="preserve">The</w:t>
      </w:r>
      <w:r>
        <w:t xml:space="preserve"> </w:t>
      </w:r>
      <w:r>
        <w:t xml:space="preserve">Mechatronics Engineer</w:t>
      </w:r>
      <w:r>
        <w:t xml:space="preserve"> </w:t>
      </w:r>
      <w:r>
        <w:t xml:space="preserve">assigned to this project holds a Bachelor of Engineering (Mechatronics) from the Queensland University of Technology, is a registered member of Engineers Australia, and possesses over twelve years of hands-on experience in industrial automation, robotics, PLC programming, and embedded control systems. All work will be conducted in strict compliance with Australian Standards (AS/NZS), the Queensland Building and Fire Commission regulations, and the relevant provisions of the Australian Work Health and Safety Act 2011.</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assessment and systems audit at the Brisbane facility. The Mechatronics Engineer will conduct a full diagnostic review of existing PLCs, servo drives, HMI panels, and sensor networks.</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System architecture design and engineering documentation. Includes P&amp;ID drawings, electrical schematics, control logic design, and a detailed project plan tailored to the Australia Brisbane operational environment.</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PLC and HMI programming (Siemens S7-1500 platform). The Mechatronics Engineer will develop, test, and document all ladder logic, function block diagrams, and operator interface screens.</w:t>
            </w:r>
          </w:p>
        </w:tc>
        <w:tc>
          <w:tcPr/>
          <w:p>
            <w:pPr>
              <w:pStyle w:val="Compact"/>
              <w:jc w:val="left"/>
            </w:pPr>
            <w:r>
              <w:t xml:space="preserve">15 days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04</w:t>
            </w:r>
          </w:p>
        </w:tc>
        <w:tc>
          <w:tcPr/>
          <w:p>
            <w:pPr>
              <w:pStyle w:val="Compact"/>
              <w:jc w:val="left"/>
            </w:pPr>
            <w:r>
              <w:t xml:space="preserve">Robotic cell integration and commissioning. Programming of KUKA KR-210 robotic arms, end-effector calibration, and safety interlock verification in accordance with AS 4024.</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Embedded firmware development for custom sensor nodes. The Mechatronics Engineer will design and implement firmware for 24 custom IoT sensor units using STM32 microcontrollers, including LoRaWAN communication modules.</w:t>
            </w:r>
          </w:p>
        </w:tc>
        <w:tc>
          <w:tcPr/>
          <w:p>
            <w:pPr>
              <w:pStyle w:val="Compact"/>
              <w:jc w:val="left"/>
            </w:pPr>
            <w:r>
              <w:t xml:space="preserve">8 days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Factory acceptance testing (FAT) and site acceptance testing (SAT) in Brisbane. Full system integration testing, performance validation, and client training sessions (up to 8 personnel).</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07</w:t>
            </w:r>
          </w:p>
        </w:tc>
        <w:tc>
          <w:tcPr/>
          <w:p>
            <w:pPr>
              <w:pStyle w:val="Compact"/>
              <w:jc w:val="left"/>
            </w:pPr>
            <w:r>
              <w:t xml:space="preserve">Post-commissioning support and warranty period. The Mechatronics Engineer will provide remote and on-site technical support for a period of 90 days following final acceptance in Australia Brisbane.</w:t>
            </w:r>
          </w:p>
        </w:tc>
        <w:tc>
          <w:tcPr/>
          <w:p>
            <w:pPr>
              <w:pStyle w:val="Compact"/>
              <w:jc w:val="left"/>
            </w:pPr>
            <w:r>
              <w:t xml:space="preserve">90 days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Travel and accommodation within the Brisbane metropolitan area. Includes local transport, parking, and per-diem allowances as per Australian industrial award rates.</w:t>
            </w:r>
          </w:p>
        </w:tc>
        <w:tc>
          <w:tcPr/>
          <w:p>
            <w:pPr>
              <w:pStyle w:val="Compact"/>
              <w:jc w:val="left"/>
            </w:pPr>
            <w:r>
              <w:t xml:space="preserve">52 days</w:t>
            </w:r>
          </w:p>
        </w:tc>
        <w:tc>
          <w:tcPr/>
          <w:p>
            <w:pPr>
              <w:pStyle w:val="Compact"/>
              <w:jc w:val="left"/>
            </w:pPr>
            <w:r>
              <w:t xml:space="preserve">$185.00</w:t>
            </w:r>
          </w:p>
        </w:tc>
        <w:tc>
          <w:tcPr/>
          <w:p>
            <w:pPr>
              <w:pStyle w:val="Compact"/>
              <w:jc w:val="left"/>
            </w:pPr>
            <w:r>
              <w:t xml:space="preserve">$9,620.00</w:t>
            </w:r>
          </w:p>
        </w:tc>
      </w:tr>
      <w:tr>
        <w:tc>
          <w:tcPr>
            <w:gridSpan w:val="4"/>
          </w:tcPr>
          <w:p>
            <w:pPr>
              <w:pStyle w:val="Compact"/>
              <w:jc w:val="left"/>
            </w:pPr>
            <w:r>
              <w:rPr>
                <w:bCs/>
                <w:b/>
              </w:rPr>
              <w:t xml:space="preserve">Subtotal (AUD)</w:t>
            </w:r>
          </w:p>
        </w:tc>
        <w:tc>
          <w:tcPr/>
          <w:p>
            <w:pPr>
              <w:pStyle w:val="Compact"/>
              <w:jc w:val="left"/>
            </w:pPr>
            <w:r>
              <w:rPr>
                <w:bCs/>
                <w:b/>
              </w:rPr>
              <w:t xml:space="preserve">$109,420.00</w:t>
            </w:r>
          </w:p>
        </w:tc>
      </w:tr>
      <w:tr>
        <w:tc>
          <w:tcPr>
            <w:gridSpan w:val="4"/>
          </w:tcPr>
          <w:p>
            <w:pPr>
              <w:pStyle w:val="Compact"/>
              <w:jc w:val="left"/>
            </w:pPr>
            <w:r>
              <w:rPr>
                <w:bCs/>
                <w:b/>
              </w:rPr>
              <w:t xml:space="preserve">GST (10%) – Australian Taxation Office</w:t>
            </w:r>
          </w:p>
        </w:tc>
        <w:tc>
          <w:tcPr/>
          <w:p>
            <w:pPr>
              <w:pStyle w:val="Compact"/>
              <w:jc w:val="left"/>
            </w:pPr>
            <w:r>
              <w:rPr>
                <w:bCs/>
                <w:b/>
              </w:rPr>
              <w:t xml:space="preserve">$10,942.00</w:t>
            </w:r>
          </w:p>
        </w:tc>
      </w:tr>
      <w:tr>
        <w:tc>
          <w:tcPr>
            <w:gridSpan w:val="4"/>
          </w:tcPr>
          <w:p>
            <w:pPr>
              <w:pStyle w:val="Compact"/>
              <w:jc w:val="left"/>
            </w:pPr>
            <w:r>
              <w:rPr>
                <w:bCs/>
                <w:b/>
              </w:rPr>
              <w:t xml:space="preserve">TOTAL ESTIMATED COST (AUD, incl. GST)</w:t>
            </w:r>
          </w:p>
        </w:tc>
        <w:tc>
          <w:tcPr/>
          <w:p>
            <w:pPr>
              <w:pStyle w:val="Compact"/>
              <w:jc w:val="left"/>
            </w:pPr>
            <w:r>
              <w:rPr>
                <w:bCs/>
                <w:b/>
              </w:rPr>
              <w:t xml:space="preserve">$120,362.00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c>
          <w:tcPr/>
          <w:p>
            <w:pPr>
              <w:pStyle w:val="Compact"/>
              <w:jc w:val="left"/>
            </w:pPr>
            <w:r>
              <w:t xml:space="preserve">Due Date</w:t>
            </w:r>
          </w:p>
        </w:tc>
      </w:tr>
      <w:tr>
        <w:tc>
          <w:tcPr/>
          <w:p>
            <w:pPr>
              <w:pStyle w:val="Compact"/>
              <w:jc w:val="left"/>
            </w:pPr>
            <w:r>
              <w:t xml:space="preserve">Contract execution and mobilisation</w:t>
            </w:r>
          </w:p>
        </w:tc>
        <w:tc>
          <w:tcPr/>
          <w:p>
            <w:pPr>
              <w:pStyle w:val="Compact"/>
              <w:jc w:val="left"/>
            </w:pPr>
            <w:r>
              <w:t xml:space="preserve">20%</w:t>
            </w:r>
          </w:p>
        </w:tc>
        <w:tc>
          <w:tcPr/>
          <w:p>
            <w:pPr>
              <w:pStyle w:val="Compact"/>
              <w:jc w:val="left"/>
            </w:pPr>
            <w:r>
              <w:t xml:space="preserve">$24,072.40</w:t>
            </w:r>
          </w:p>
        </w:tc>
        <w:tc>
          <w:tcPr/>
          <w:p>
            <w:pPr>
              <w:pStyle w:val="Compact"/>
              <w:jc w:val="left"/>
            </w:pPr>
            <w:r>
              <w:t xml:space="preserve">Upon signing</w:t>
            </w:r>
          </w:p>
        </w:tc>
      </w:tr>
      <w:tr>
        <w:tc>
          <w:tcPr/>
          <w:p>
            <w:pPr>
              <w:pStyle w:val="Compact"/>
              <w:jc w:val="left"/>
            </w:pPr>
            <w:r>
              <w:t xml:space="preserve">Completion of design documentation (Item 02)</w:t>
            </w:r>
          </w:p>
        </w:tc>
        <w:tc>
          <w:tcPr/>
          <w:p>
            <w:pPr>
              <w:pStyle w:val="Compact"/>
              <w:jc w:val="left"/>
            </w:pPr>
            <w:r>
              <w:t xml:space="preserve">25%</w:t>
            </w:r>
          </w:p>
        </w:tc>
        <w:tc>
          <w:tcPr/>
          <w:p>
            <w:pPr>
              <w:pStyle w:val="Compact"/>
              <w:jc w:val="left"/>
            </w:pPr>
            <w:r>
              <w:t xml:space="preserve">$30,090.50</w:t>
            </w:r>
          </w:p>
        </w:tc>
        <w:tc>
          <w:tcPr/>
          <w:p>
            <w:pPr>
              <w:pStyle w:val="Compact"/>
              <w:jc w:val="left"/>
            </w:pPr>
            <w:r>
              <w:t xml:space="preserve">Week 4</w:t>
            </w:r>
          </w:p>
        </w:tc>
      </w:tr>
      <w:tr>
        <w:tc>
          <w:tcPr/>
          <w:p>
            <w:pPr>
              <w:pStyle w:val="Compact"/>
              <w:jc w:val="left"/>
            </w:pPr>
            <w:r>
              <w:t xml:space="preserve">Completion of programming and integration (Items 03–05)</w:t>
            </w:r>
          </w:p>
        </w:tc>
        <w:tc>
          <w:tcPr/>
          <w:p>
            <w:pPr>
              <w:pStyle w:val="Compact"/>
              <w:jc w:val="left"/>
            </w:pPr>
            <w:r>
              <w:t xml:space="preserve">30%</w:t>
            </w:r>
          </w:p>
        </w:tc>
        <w:tc>
          <w:tcPr/>
          <w:p>
            <w:pPr>
              <w:pStyle w:val="Compact"/>
              <w:jc w:val="left"/>
            </w:pPr>
            <w:r>
              <w:t xml:space="preserve">$36,108.60</w:t>
            </w:r>
          </w:p>
        </w:tc>
        <w:tc>
          <w:tcPr/>
          <w:p>
            <w:pPr>
              <w:pStyle w:val="Compact"/>
              <w:jc w:val="left"/>
            </w:pPr>
            <w:r>
              <w:t xml:space="preserve">Week 10</w:t>
            </w:r>
          </w:p>
        </w:tc>
      </w:tr>
      <w:tr>
        <w:tc>
          <w:tcPr/>
          <w:p>
            <w:pPr>
              <w:pStyle w:val="Compact"/>
              <w:jc w:val="left"/>
            </w:pPr>
            <w:r>
              <w:t xml:space="preserve">Final acceptance and handover (Items 06–08)</w:t>
            </w:r>
          </w:p>
        </w:tc>
        <w:tc>
          <w:tcPr/>
          <w:p>
            <w:pPr>
              <w:pStyle w:val="Compact"/>
              <w:jc w:val="left"/>
            </w:pPr>
            <w:r>
              <w:t xml:space="preserve">25%</w:t>
            </w:r>
          </w:p>
        </w:tc>
        <w:tc>
          <w:tcPr/>
          <w:p>
            <w:pPr>
              <w:pStyle w:val="Compact"/>
              <w:jc w:val="left"/>
            </w:pPr>
            <w:r>
              <w:t xml:space="preserve">$30,090.50</w:t>
            </w:r>
          </w:p>
        </w:tc>
        <w:tc>
          <w:tcPr/>
          <w:p>
            <w:pPr>
              <w:pStyle w:val="Compact"/>
              <w:jc w:val="left"/>
            </w:pPr>
            <w:r>
              <w:t xml:space="preserve">Week 14</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market fluctuations in component costs within Australia Brisbane.</w:t>
      </w:r>
    </w:p>
    <w:p>
      <w:pPr>
        <w:numPr>
          <w:ilvl w:val="0"/>
          <w:numId w:val="1001"/>
        </w:numPr>
        <w:pStyle w:val="Compact"/>
      </w:pPr>
      <w:r>
        <w:t xml:space="preserve">All rates quoted are in Australian Dollars (AUD) and are inclusive of the</w:t>
      </w:r>
      <w:r>
        <w:t xml:space="preserve"> </w:t>
      </w:r>
      <w:r>
        <w:t xml:space="preserve">Mechatronics Engineer</w:t>
      </w:r>
      <w:r>
        <w:t xml:space="preserve">'s professional time, standard tools, and software licences. Third-party hardware and consumables are excluded unless specifically itemised.</w:t>
      </w:r>
    </w:p>
    <w:p>
      <w:pPr>
        <w:numPr>
          <w:ilvl w:val="0"/>
          <w:numId w:val="1001"/>
        </w:numPr>
        <w:pStyle w:val="Compact"/>
      </w:pPr>
      <w:r>
        <w:t xml:space="preserve">The client agrees to provide safe access to the Brisbane facility, adequate workspace, and all necessary permits required for the</w:t>
      </w:r>
      <w:r>
        <w:t xml:space="preserve"> </w:t>
      </w:r>
      <w:r>
        <w:t xml:space="preserve">Mechatronics Engineer</w:t>
      </w:r>
      <w:r>
        <w:t xml:space="preserve"> </w:t>
      </w:r>
      <w:r>
        <w:t xml:space="preserve">to perform the scoped activities in accordance with Queensland WHS legislation.</w:t>
      </w:r>
    </w:p>
    <w:p>
      <w:pPr>
        <w:numPr>
          <w:ilvl w:val="0"/>
          <w:numId w:val="1001"/>
        </w:numPr>
        <w:pStyle w:val="Compact"/>
      </w:pPr>
      <w:r>
        <w:t xml:space="preserve">Any variation or change in scope beyond the parameters outlined in this</w:t>
      </w:r>
      <w:r>
        <w:t xml:space="preserve"> </w:t>
      </w:r>
      <w:r>
        <w:t xml:space="preserve">Quotation Estimate</w:t>
      </w:r>
      <w:r>
        <w:t xml:space="preserve"> </w:t>
      </w:r>
      <w:r>
        <w:t xml:space="preserve">will be subject to a written variation order signed by both parties prior to commencement of additional work.</w:t>
      </w:r>
    </w:p>
    <w:p>
      <w:pPr>
        <w:numPr>
          <w:ilvl w:val="0"/>
          <w:numId w:val="1001"/>
        </w:numPr>
        <w:pStyle w:val="Compact"/>
      </w:pPr>
      <w:r>
        <w:t xml:space="preserve">Intellectual property developed specifically for the client, including custom PLC code, firmware, and design documentation, shall transfer to the client upon full payment. General methodologies and pre-existing IP remain the property of Apex Mechatronics Solutions Pty Ltd.</w:t>
      </w:r>
    </w:p>
    <w:p>
      <w:pPr>
        <w:numPr>
          <w:ilvl w:val="0"/>
          <w:numId w:val="1001"/>
        </w:numPr>
        <w:pStyle w:val="Compact"/>
      </w:pPr>
      <w:r>
        <w:t xml:space="preserve">Disputes arising from this engagement shall be resolved in accordance with the laws of the State of Queensland, Australia, and the jurisdiction of the Brisbane Magistrates Court.</w:t>
      </w:r>
    </w:p>
    <w:p>
      <w:pPr>
        <w:numPr>
          <w:ilvl w:val="0"/>
          <w:numId w:val="1001"/>
        </w:numPr>
        <w:pStyle w:val="Compact"/>
      </w:pPr>
      <w:r>
        <w:t xml:space="preserve">The</w:t>
      </w:r>
      <w:r>
        <w:t xml:space="preserve"> </w:t>
      </w:r>
      <w:r>
        <w:t xml:space="preserve">Mechatronics Engineer</w:t>
      </w:r>
      <w:r>
        <w:t xml:space="preserve"> </w:t>
      </w:r>
      <w:r>
        <w:t xml:space="preserve">is engaged as an independent contractor and is not an employee of the client. All superannuation, income tax, and insurance obligations are the responsibility of Apex Mechatronics Solutions Pty Ltd.</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existing electrical infrastructure at the Brisbane site is in good working order and compliant with AS/NZS 3000. It does not include the supply of major capital equipment (e.g., robotic arms, PLC hardware, HMI panels) unless separately contracted. The</w:t>
      </w:r>
      <w:r>
        <w:t xml:space="preserve"> </w:t>
      </w:r>
      <w:r>
        <w:t xml:space="preserve">Mechatronics Engineer</w:t>
      </w:r>
      <w:r>
        <w:t xml:space="preserve"> </w:t>
      </w:r>
      <w:r>
        <w:t xml:space="preserve">will advise the client in writing if any site conditions encountered during the initial assessment materially affect the scope, timeline, or cost of the project.</w:t>
      </w:r>
    </w:p>
    <w:bookmarkEnd w:id="26"/>
    <w:bookmarkStart w:id="27"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Mechatronics Engineer</w:t>
      </w:r>
      <w:r>
        <w:t xml:space="preserve"> </w:t>
      </w:r>
      <w:r>
        <w:t xml:space="preserve">services to be delivered in</w:t>
      </w:r>
      <w:r>
        <w:t xml:space="preserve"> </w:t>
      </w:r>
      <w:r>
        <w:t xml:space="preserve">Australia Brisbane</w:t>
      </w:r>
      <w:r>
        <w:t xml:space="preserve"> </w:t>
      </w:r>
      <w:r>
        <w:t xml:space="preserve">under the terms and conditions set out herein.</w:t>
      </w:r>
    </w:p>
    <w:p>
      <w:pPr>
        <w:pStyle w:val="BodyText"/>
      </w:pPr>
      <w:r>
        <w:rPr>
          <w:bCs/>
          <w:b/>
        </w:rPr>
        <w:t xml:space="preserve">For and on behalf of the Client:</w:t>
      </w:r>
    </w:p>
    <w:p>
      <w:pPr>
        <w:pStyle w:val="BodyText"/>
      </w:pPr>
      <w:r>
        <w:t xml:space="preserve">Name: ________________________    Signature: ________________________    Date: ____________</w:t>
      </w:r>
    </w:p>
    <w:p>
      <w:pPr>
        <w:pStyle w:val="BodyText"/>
      </w:pPr>
      <w:r>
        <w:rPr>
          <w:bCs/>
          <w:b/>
        </w:rPr>
        <w:t xml:space="preserve">For and on behalf of Apex Mechatronics Solutions Pty Ltd:</w:t>
      </w:r>
    </w:p>
    <w:p>
      <w:pPr>
        <w:pStyle w:val="BodyText"/>
      </w:pPr>
      <w:r>
        <w:t xml:space="preserve">Name: Sarah Mitchell, Engineering Manager    Signature: ________________________    Date: ____________</w:t>
      </w:r>
    </w:p>
    <w:bookmarkEnd w:id="27"/>
    <w:p>
      <w:pPr>
        <w:pStyle w:val="BodyText"/>
      </w:pPr>
      <w:r>
        <w:t xml:space="preserve">Apex Mechatronics Solutions Pty Ltd | ABN 54 123 456 789 | Brisbane, Queensland, Australia</w:t>
      </w:r>
    </w:p>
    <w:p>
      <w:pPr>
        <w:pStyle w:val="BodyText"/>
      </w:pPr>
      <w:r>
        <w:t xml:space="preserve">This Quotation Estimate is a commercial document and does not constitute a binding contract until countersigned by both parties.</w:t>
      </w:r>
    </w:p>
    <w:p>
      <w:pPr>
        <w:pStyle w:val="BodyText"/>
      </w:pPr>
      <w:r>
        <w:t xml:space="preserve">Document Reference: QTE-2025-BNE-0047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Australia Brisbane</dc:title>
  <dc:creator/>
  <dc:language>en</dc:language>
  <cp:keywords/>
  <dcterms:created xsi:type="dcterms:W3CDTF">2026-10-10T03:32:34Z</dcterms:created>
  <dcterms:modified xsi:type="dcterms:W3CDTF">2026-10-10T03:32:34Z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