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apex-mechatronics-solutions-pty-ltd"/>
    <w:p>
      <w:pPr>
        <w:pStyle w:val="Heading1"/>
      </w:pPr>
      <w:r>
        <w:t xml:space="preserve">Apex Mechatronics Solutions Pty Ltd</w:t>
      </w:r>
    </w:p>
    <w:p>
      <w:pPr>
        <w:pStyle w:val="FirstParagraph"/>
      </w:pPr>
      <w:r>
        <w:t xml:space="preserve">ABN: 48 215 673 901 | ACN: 612 345 789</w:t>
      </w:r>
    </w:p>
    <w:p>
      <w:pPr>
        <w:pStyle w:val="BodyText"/>
      </w:pPr>
      <w:r>
        <w:t xml:space="preserve">Level 12, 88 Collins Street, Melbourne VIC 3000, Australia</w:t>
      </w:r>
    </w:p>
    <w:p>
      <w:pPr>
        <w:pStyle w:val="BodyText"/>
      </w:pPr>
      <w:r>
        <w:t xml:space="preserve">Phone: +61 3 9421 5678 | Email: enquiries@apexmechatronics.com.au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QTE-2025-MEL-0472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Victoria State Manufacturing Consortium</w:t>
      </w:r>
    </w:p>
    <w:p>
      <w:pPr>
        <w:pStyle w:val="BodyText"/>
      </w:pPr>
      <w:r>
        <w:rPr>
          <w:bCs/>
          <w:b/>
        </w:rPr>
        <w:t xml:space="preserve">Project Location:</w:t>
      </w:r>
      <w:r>
        <w:t xml:space="preserve"> </w:t>
      </w:r>
      <w:r>
        <w:t xml:space="preserve">Australia Melbourne, VIC 3000</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VSMC Industrial Group</w:t>
      </w:r>
    </w:p>
    <w:p>
      <w:pPr>
        <w:pStyle w:val="BodyText"/>
      </w:pPr>
      <w:r>
        <w:rPr>
          <w:bCs/>
          <w:b/>
        </w:rPr>
        <w:t xml:space="preserve">Attention:</w:t>
      </w:r>
      <w:r>
        <w:t xml:space="preserve"> </w:t>
      </w:r>
      <w:r>
        <w:t xml:space="preserve">Mr. David Chen, Operations Director</w:t>
      </w:r>
    </w:p>
    <w:p>
      <w:pPr>
        <w:pStyle w:val="BodyText"/>
      </w:pPr>
      <w:r>
        <w:rPr>
          <w:bCs/>
          <w:b/>
        </w:rPr>
        <w:t xml:space="preserve">Address:</w:t>
      </w:r>
      <w:r>
        <w:t xml:space="preserve"> </w:t>
      </w:r>
      <w:r>
        <w:t xml:space="preserve">450 Docklands Drive, Melbourne VIC 3008, Australia</w:t>
      </w:r>
    </w:p>
    <w:p>
      <w:pPr>
        <w:pStyle w:val="BodyText"/>
      </w:pPr>
      <w:r>
        <w:rPr>
          <w:bCs/>
          <w:b/>
        </w:rPr>
        <w:t xml:space="preserve">ABN:</w:t>
      </w:r>
      <w:r>
        <w:t xml:space="preserve"> </w:t>
      </w:r>
      <w:r>
        <w:t xml:space="preserve">52 987 431 265</w:t>
      </w:r>
    </w:p>
    <w:p>
      <w:pPr>
        <w:pStyle w:val="BodyText"/>
      </w:pPr>
      <w:r>
        <w:rPr>
          <w:bCs/>
          <w:b/>
        </w:rPr>
        <w:t xml:space="preserve">Contact:</w:t>
      </w:r>
      <w:r>
        <w:t xml:space="preserve"> </w:t>
      </w:r>
      <w:r>
        <w:t xml:space="preserve">+61 3 9612 3456</w:t>
      </w:r>
    </w:p>
    <w:bookmarkEnd w:id="22"/>
    <w:p>
      <w:pPr>
        <w:pStyle w:val="BodyText"/>
      </w:pPr>
      <w:r>
        <w:t xml:space="preserve">1. Scope of Work – Mechatronics Engineer Services</w:t>
      </w:r>
    </w:p>
    <w:p>
      <w:pPr>
        <w:pStyle w:val="BodyText"/>
      </w:pPr>
      <w:r>
        <w:t xml:space="preserve">This</w:t>
      </w:r>
      <w:r>
        <w:t xml:space="preserve"> </w:t>
      </w:r>
      <w:r>
        <w:t xml:space="preserve">Quotation Estimate</w:t>
      </w:r>
      <w:r>
        <w:t xml:space="preserve"> </w:t>
      </w:r>
      <w:r>
        <w:t xml:space="preserve">is issued by Apex Mechatronics Solutions Pty Ltd to provide comprehensive professional services delivered by a qualified</w:t>
      </w:r>
      <w:r>
        <w:t xml:space="preserve"> </w:t>
      </w:r>
      <w:r>
        <w:t xml:space="preserve">Mechatronics Engineer</w:t>
      </w:r>
      <w:r>
        <w:t xml:space="preserve"> </w:t>
      </w:r>
      <w:r>
        <w:t xml:space="preserve">for the Victoria State Manufacturing Consortium. The engagement is based in</w:t>
      </w:r>
      <w:r>
        <w:t xml:space="preserve"> </w:t>
      </w:r>
      <w:r>
        <w:t xml:space="preserve">Australia Melbourne</w:t>
      </w:r>
      <w:r>
        <w:t xml:space="preserve"> </w:t>
      </w:r>
      <w:r>
        <w:t xml:space="preserve">and encompasses the design, integration, testing, and commissioning of automated production systems within the client's manufacturing facility located in the Docklands precinct of Melbourne, Victoria.</w:t>
      </w:r>
    </w:p>
    <w:p>
      <w:pPr>
        <w:pStyle w:val="BodyText"/>
      </w:pPr>
      <w:r>
        <w:t xml:space="preserve">The</w:t>
      </w:r>
      <w:r>
        <w:t xml:space="preserve"> </w:t>
      </w:r>
      <w:r>
        <w:t xml:space="preserve">Mechatronics Engineer</w:t>
      </w:r>
      <w:r>
        <w:t xml:space="preserve"> </w:t>
      </w:r>
      <w:r>
        <w:t xml:space="preserve">assigned to this project holds a Bachelor of Engineering (Mechatronics) from the University of Melbourne, possesses over twelve years of industry experience in automated systems, and is registered with Engineers Australia under the Chartered Engineer (CPEng) designation. All work will be conducted in strict compliance with Australian Standards (AS/NZS), the Work Health and Safety Act 2011 (Victoria), and relevant IEC standards applicable to mechatronic systems.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assessment and feasibility study at the Melbourne facility. The Mechatronics Engineer will conduct a full audit of existing production lines, identify automation gaps, and prepare a technical report.</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System design and engineering documentation. Development of P&amp;IDs, electrical schematics, PLC logic architecture, and mechanical CAD models for the new mechatronic assembly cell.</w:t>
            </w:r>
          </w:p>
        </w:tc>
        <w:tc>
          <w:tcPr/>
          <w:p>
            <w:pPr>
              <w:pStyle w:val="Compact"/>
              <w:jc w:val="left"/>
            </w:pPr>
            <w:r>
              <w:t xml:space="preserve">15 days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Procurement coordination and component specification. The Mechatronics Engineer will prepare detailed Bills of Materials, source approved suppliers within Australia, and manage delivery schedules to the Melbourne site.</w:t>
            </w:r>
          </w:p>
        </w:tc>
        <w:tc>
          <w:tcPr/>
          <w:p>
            <w:pPr>
              <w:pStyle w:val="Compact"/>
              <w:jc w:val="left"/>
            </w:pPr>
            <w:r>
              <w:t xml:space="preserve">10 days</w:t>
            </w:r>
          </w:p>
        </w:tc>
        <w:tc>
          <w:tcPr/>
          <w:p>
            <w:pPr>
              <w:pStyle w:val="Compact"/>
              <w:jc w:val="left"/>
            </w:pPr>
            <w:r>
              <w:t xml:space="preserve">$1,650.00</w:t>
            </w:r>
          </w:p>
        </w:tc>
        <w:tc>
          <w:tcPr/>
          <w:p>
            <w:pPr>
              <w:pStyle w:val="Compact"/>
              <w:jc w:val="left"/>
            </w:pPr>
            <w:r>
              <w:t xml:space="preserve">$16,500.00</w:t>
            </w:r>
          </w:p>
        </w:tc>
      </w:tr>
      <w:tr>
        <w:tc>
          <w:tcPr/>
          <w:p>
            <w:pPr>
              <w:pStyle w:val="Compact"/>
              <w:jc w:val="left"/>
            </w:pPr>
            <w:r>
              <w:t xml:space="preserve">04</w:t>
            </w:r>
          </w:p>
        </w:tc>
        <w:tc>
          <w:tcPr/>
          <w:p>
            <w:pPr>
              <w:pStyle w:val="Compact"/>
              <w:jc w:val="left"/>
            </w:pPr>
            <w:r>
              <w:t xml:space="preserve">On-site installation, wiring, and mechanical assembly at the client's Melbourne, Australia premises. Includes integration of servo drives, industrial robots, sensor arrays, and HMI panels.</w:t>
            </w:r>
          </w:p>
        </w:tc>
        <w:tc>
          <w:tcPr/>
          <w:p>
            <w:pPr>
              <w:pStyle w:val="Compact"/>
              <w:jc w:val="left"/>
            </w:pPr>
            <w:r>
              <w:t xml:space="preserve">20 days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Programming, commissioning, and functional testing. The Mechatronics Engineer will develop PLC and motion control software, execute FAT and SAT protocols, and ensure all systems meet the agreed performance specifications.</w:t>
            </w:r>
          </w:p>
        </w:tc>
        <w:tc>
          <w:tcPr/>
          <w:p>
            <w:pPr>
              <w:pStyle w:val="Compact"/>
              <w:jc w:val="left"/>
            </w:pPr>
            <w:r>
              <w:t xml:space="preserve">12 days</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06</w:t>
            </w:r>
          </w:p>
        </w:tc>
        <w:tc>
          <w:tcPr/>
          <w:p>
            <w:pPr>
              <w:pStyle w:val="Compact"/>
              <w:jc w:val="left"/>
            </w:pPr>
            <w:r>
              <w:t xml:space="preserve">Operator training and knowledge transfer. Delivery of a two-day training programme for client staff at the Melbourne facility, covering system operation, basic troubleshooting, and preventive maintenance procedures.</w:t>
            </w:r>
          </w:p>
        </w:tc>
        <w:tc>
          <w:tcPr/>
          <w:p>
            <w:pPr>
              <w:pStyle w:val="Compact"/>
              <w:jc w:val="left"/>
            </w:pPr>
            <w:r>
              <w:t xml:space="preserve">2 days</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Post-commissioning support and warranty period. Twelve months of remote and on-call support for the mechatronic system, including up to five on-site visits to Melbourne for fault diagnosis and corrective action.</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Travel, accommodation, and incidental expenses. All travel within the Melbourne metropolitan area, overnight accommodation for extended on-site phases, and associated costs.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$4,850.00</w:t>
            </w:r>
          </w:p>
        </w:tc>
      </w:tr>
      <w:tr>
        <w:tc>
          <w:tcPr>
            <w:gridSpan w:val="4"/>
          </w:tcPr>
          <w:p>
            <w:pPr>
              <w:pStyle w:val="Compact"/>
              <w:jc w:val="left"/>
            </w:pPr>
            <w:r>
              <w:t xml:space="preserve">Subtotal (AUD)</w:t>
            </w:r>
          </w:p>
        </w:tc>
        <w:tc>
          <w:tcPr/>
          <w:p>
            <w:pPr>
              <w:pStyle w:val="Compact"/>
              <w:jc w:val="left"/>
            </w:pPr>
            <w:r>
              <w:t xml:space="preserve">$134,950.00</w:t>
            </w:r>
          </w:p>
        </w:tc>
      </w:tr>
      <w:tr>
        <w:tc>
          <w:tcPr>
            <w:gridSpan w:val="4"/>
          </w:tcPr>
          <w:p>
            <w:pPr>
              <w:pStyle w:val="Compact"/>
              <w:jc w:val="left"/>
            </w:pPr>
            <w:r>
              <w:t xml:space="preserve">GST (10%)</w:t>
            </w:r>
          </w:p>
        </w:tc>
        <w:tc>
          <w:tcPr/>
          <w:p>
            <w:pPr>
              <w:pStyle w:val="Compact"/>
              <w:jc w:val="left"/>
            </w:pPr>
            <w:r>
              <w:t xml:space="preserve">$13,495.00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$148,445.00</w:t>
            </w:r>
          </w:p>
        </w:tc>
      </w:tr>
    </w:tbl>
    <w:p>
      <w:pPr>
        <w:pStyle w:val="BodyText"/>
      </w:pPr>
      <w:r>
        <w:t xml:space="preserve">3. Payment Schedule</w:t>
      </w:r>
    </w:p>
    <w:p>
      <w:pPr>
        <w:pStyle w:val="BodyText"/>
      </w:pPr>
      <w:r>
        <w:t xml:space="preserve">This</w:t>
      </w:r>
      <w:r>
        <w:t xml:space="preserve"> </w:t>
      </w:r>
      <w:r>
        <w:t xml:space="preserve">Quotation Estimate</w:t>
      </w:r>
      <w:r>
        <w:t xml:space="preserve"> </w:t>
      </w:r>
      <w:r>
        <w:t xml:space="preserve">is structured with the following milestone-based payment schedule. All payments are due within fourteen (14) calendar days of invoice date and are to be remitted via electronic funds transfer (EFT) to the bank account nominated by Apex Mechatronics Solutions Pty Ltd.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r>
      <w:tr>
        <w:tc>
          <w:tcPr/>
          <w:p>
            <w:pPr>
              <w:pStyle w:val="Compact"/>
              <w:jc w:val="left"/>
            </w:pPr>
            <w:r>
              <w:t xml:space="preserve">Contract execution and mobilisation</w:t>
            </w:r>
          </w:p>
        </w:tc>
        <w:tc>
          <w:tcPr/>
          <w:p>
            <w:pPr>
              <w:pStyle w:val="Compact"/>
              <w:jc w:val="left"/>
            </w:pPr>
            <w:r>
              <w:t xml:space="preserve">20%</w:t>
            </w:r>
          </w:p>
        </w:tc>
        <w:tc>
          <w:tcPr/>
          <w:p>
            <w:pPr>
              <w:pStyle w:val="Compact"/>
              <w:jc w:val="left"/>
            </w:pPr>
            <w:r>
              <w:t xml:space="preserve">$29,689.00</w:t>
            </w:r>
          </w:p>
        </w:tc>
      </w:tr>
      <w:tr>
        <w:tc>
          <w:tcPr/>
          <w:p>
            <w:pPr>
              <w:pStyle w:val="Compact"/>
              <w:jc w:val="left"/>
            </w:pPr>
            <w:r>
              <w:t xml:space="preserve">Completion of design and documentation (Item 02)</w:t>
            </w:r>
          </w:p>
        </w:tc>
        <w:tc>
          <w:tcPr/>
          <w:p>
            <w:pPr>
              <w:pStyle w:val="Compact"/>
              <w:jc w:val="left"/>
            </w:pPr>
            <w:r>
              <w:t xml:space="preserve">25%</w:t>
            </w:r>
          </w:p>
        </w:tc>
        <w:tc>
          <w:tcPr/>
          <w:p>
            <w:pPr>
              <w:pStyle w:val="Compact"/>
              <w:jc w:val="left"/>
            </w:pPr>
            <w:r>
              <w:t xml:space="preserve">$37,111.25</w:t>
            </w:r>
          </w:p>
        </w:tc>
      </w:tr>
      <w:tr>
        <w:tc>
          <w:tcPr/>
          <w:p>
            <w:pPr>
              <w:pStyle w:val="Compact"/>
              <w:jc w:val="left"/>
            </w:pPr>
            <w:r>
              <w:t xml:space="preserve">Completion of installation and assembly (Item 04)</w:t>
            </w:r>
          </w:p>
        </w:tc>
        <w:tc>
          <w:tcPr/>
          <w:p>
            <w:pPr>
              <w:pStyle w:val="Compact"/>
              <w:jc w:val="left"/>
            </w:pPr>
            <w:r>
              <w:t xml:space="preserve">30%</w:t>
            </w:r>
          </w:p>
        </w:tc>
        <w:tc>
          <w:tcPr/>
          <w:p>
            <w:pPr>
              <w:pStyle w:val="Compact"/>
              <w:jc w:val="left"/>
            </w:pPr>
            <w:r>
              <w:t xml:space="preserve">$44,533.50</w:t>
            </w:r>
          </w:p>
        </w:tc>
      </w:tr>
      <w:tr>
        <w:tc>
          <w:tcPr/>
          <w:p>
            <w:pPr>
              <w:pStyle w:val="Compact"/>
              <w:jc w:val="left"/>
            </w:pPr>
            <w:r>
              <w:t xml:space="preserve">Successful commissioning and handover (Item 05)</w:t>
            </w:r>
          </w:p>
        </w:tc>
        <w:tc>
          <w:tcPr/>
          <w:p>
            <w:pPr>
              <w:pStyle w:val="Compact"/>
              <w:jc w:val="left"/>
            </w:pPr>
            <w:r>
              <w:t xml:space="preserve">15%</w:t>
            </w:r>
          </w:p>
        </w:tc>
        <w:tc>
          <w:tcPr/>
          <w:p>
            <w:pPr>
              <w:pStyle w:val="Compact"/>
              <w:jc w:val="left"/>
            </w:pPr>
            <w:r>
              <w:t xml:space="preserve">$22,266.75</w:t>
            </w:r>
          </w:p>
        </w:tc>
      </w:tr>
      <w:tr>
        <w:tc>
          <w:tcPr/>
          <w:p>
            <w:pPr>
              <w:pStyle w:val="Compact"/>
              <w:jc w:val="left"/>
            </w:pPr>
            <w:r>
              <w:t xml:space="preserve">Warranty period completion (Item 07)</w:t>
            </w:r>
          </w:p>
        </w:tc>
        <w:tc>
          <w:tcPr/>
          <w:p>
            <w:pPr>
              <w:pStyle w:val="Compact"/>
              <w:jc w:val="left"/>
            </w:pPr>
            <w:r>
              <w:t xml:space="preserve">10%</w:t>
            </w:r>
          </w:p>
        </w:tc>
        <w:tc>
          <w:tcPr/>
          <w:p>
            <w:pPr>
              <w:pStyle w:val="Compact"/>
              <w:jc w:val="left"/>
            </w:pPr>
            <w:r>
              <w:t xml:space="preserve">$14,844.50</w:t>
            </w:r>
          </w:p>
        </w:tc>
      </w:tr>
    </w:tbl>
    <w:p>
      <w:pPr>
        <w:pStyle w:val="BodyText"/>
      </w:pPr>
      <w:r>
        <w:t xml:space="preserve">4. Terms and Conditions</w:t>
      </w:r>
    </w:p>
    <w:p>
      <w:pPr>
        <w:pStyle w:val="BodyText"/>
      </w:pPr>
      <w:r>
        <w:t xml:space="preserve">4.1 This</w:t>
      </w:r>
      <w:r>
        <w:t xml:space="preserve"> </w:t>
      </w:r>
      <w:r>
        <w:t xml:space="preserve">Quotation Estimate</w:t>
      </w:r>
      <w:r>
        <w:t xml:space="preserve"> </w:t>
      </w:r>
      <w:r>
        <w:t xml:space="preserve">is valid for thirty (30) calendar days from the date of issue. Should the client wish to proceed after the validity period, a revised quotation will be required to reflect any changes in material costs, exchange rates, or resource availability.</w:t>
      </w:r>
    </w:p>
    <w:p>
      <w:pPr>
        <w:pStyle w:val="BodyText"/>
      </w:pPr>
      <w:r>
        <w:t xml:space="preserve">4.2 All rates quoted are in Australian Dollars (AUD) and are inclusive of the</w:t>
      </w:r>
      <w:r>
        <w:t xml:space="preserve"> </w:t>
      </w:r>
      <w:r>
        <w:t xml:space="preserve">Mechatronics Engineer</w:t>
      </w:r>
      <w:r>
        <w:t xml:space="preserve">'s professional time, technical expertise, and standard tooling. Specialised equipment or third-party licensing fees not explicitly listed will be invoiced separately with prior written approval from the client.</w:t>
      </w:r>
    </w:p>
    <w:p>
      <w:pPr>
        <w:pStyle w:val="BodyText"/>
      </w:pPr>
      <w:r>
        <w:t xml:space="preserve">4.3 The project will be executed in</w:t>
      </w:r>
      <w:r>
        <w:t xml:space="preserve"> </w:t>
      </w:r>
      <w:r>
        <w:t xml:space="preserve">Australia Melbourne</w:t>
      </w:r>
      <w:r>
        <w:t xml:space="preserve">, and all on-site work will comply with the Victorian Work Health and Safety Regulations 2017. The client is responsible for providing safe access to the work area, necessary permits, and any site-specific induction requirements.</w:t>
      </w:r>
    </w:p>
    <w:p>
      <w:pPr>
        <w:pStyle w:val="BodyText"/>
      </w:pPr>
      <w:r>
        <w:t xml:space="preserve">4.4 Intellectual property generated specifically for this engagement, including custom PLC code, CAD models, and system documentation, shall vest in the client upon full payment. General methodologies, proprietary algorithms, and pre-existing knowledge of the</w:t>
      </w:r>
      <w:r>
        <w:t xml:space="preserve"> </w:t>
      </w:r>
      <w:r>
        <w:t xml:space="preserve">Mechatronics Engineer</w:t>
      </w:r>
      <w:r>
        <w:t xml:space="preserve"> </w:t>
      </w:r>
      <w:r>
        <w:t xml:space="preserve">remain the property of Apex Mechatronics Solutions Pty Ltd.</w:t>
      </w:r>
    </w:p>
    <w:p>
      <w:pPr>
        <w:pStyle w:val="BodyText"/>
      </w:pPr>
      <w:r>
        <w:t xml:space="preserve">4.5 Any variation to the scope of work must be agreed in writing by both parties prior to commencement. Variations will be priced at the rates specified in this</w:t>
      </w:r>
      <w:r>
        <w:t xml:space="preserve"> </w:t>
      </w:r>
      <w:r>
        <w:t xml:space="preserve">Quotation Estimate</w:t>
      </w:r>
      <w:r>
        <w:t xml:space="preserve"> </w:t>
      </w:r>
      <w:r>
        <w:t xml:space="preserve">or, where no rate applies, at a mutually agreed hourly rate not exceeding $2,200.00 per hour inclusive of GST.</w:t>
      </w:r>
    </w:p>
    <w:p>
      <w:pPr>
        <w:pStyle w:val="BodyText"/>
      </w:pPr>
      <w:r>
        <w:t xml:space="preserve">4.6 The warranty period of twelve months (Item 07) covers defects in workmanship and design. It does not cover damage resulting from misuse, unauthorised modification, or force majeure events. The</w:t>
      </w:r>
      <w:r>
        <w:t xml:space="preserve"> </w:t>
      </w:r>
      <w:r>
        <w:t xml:space="preserve">Mechatronics Engineer</w:t>
      </w:r>
      <w:r>
        <w:t xml:space="preserve"> </w:t>
      </w:r>
      <w:r>
        <w:t xml:space="preserve">will respond to warranty calls within forty-eight (48) hours during business days.</w:t>
      </w:r>
    </w:p>
    <w:p>
      <w:pPr>
        <w:pStyle w:val="BodyText"/>
      </w:pPr>
      <w:r>
        <w:t xml:space="preserve">4.7 This agreement is governed by the laws of the State of Victoria, Australia. Any disputes shall be resolved through mediation in Melbourne prior to any litigation in the Victorian courts.</w:t>
      </w:r>
    </w:p>
    <w:p>
      <w:pPr>
        <w:pStyle w:val="BodyText"/>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services in</w:t>
      </w:r>
      <w:r>
        <w:t xml:space="preserve"> </w:t>
      </w:r>
      <w:r>
        <w:t xml:space="preserve">Australia Melbourne</w:t>
      </w:r>
      <w:r>
        <w:t xml:space="preserve">.</w:t>
      </w:r>
    </w:p>
    <w:p>
      <w:pPr>
        <w:pStyle w:val="BodyText"/>
      </w:pPr>
      <w:r>
        <w:rPr>
          <w:bCs/>
          <w:b/>
        </w:rPr>
        <w:t xml:space="preserve">For and on behalf of Apex Mechatronics Solutions Pty Ltd</w:t>
      </w:r>
      <w:r>
        <w:br/>
      </w:r>
      <w:r>
        <w:t xml:space="preserve">Name: Dr. Sarah Whitfield, CPEng</w:t>
      </w:r>
      <w:r>
        <w:br/>
      </w:r>
      <w:r>
        <w:t xml:space="preserve">Title: Principal Mechatronics Engineer</w:t>
      </w:r>
      <w:r>
        <w:br/>
      </w:r>
      <w:r>
        <w:t xml:space="preserve">Signature: _________________________</w:t>
      </w:r>
      <w:r>
        <w:br/>
      </w:r>
      <w:r>
        <w:t xml:space="preserve">Date: _________________________</w:t>
      </w:r>
    </w:p>
    <w:p>
      <w:pPr>
        <w:pStyle w:val="BodyText"/>
      </w:pPr>
      <w:r>
        <w:rPr>
          <w:bCs/>
          <w:b/>
        </w:rPr>
        <w:t xml:space="preserve">For and on behalf of VSMC Industrial Group</w:t>
      </w:r>
      <w:r>
        <w:br/>
      </w:r>
      <w:r>
        <w:t xml:space="preserve">Name: Mr. David Chen</w:t>
      </w:r>
      <w:r>
        <w:br/>
      </w:r>
      <w:r>
        <w:t xml:space="preserve">Title: Operations Director</w:t>
      </w:r>
      <w:r>
        <w:br/>
      </w:r>
      <w:r>
        <w:t xml:space="preserve">Signature: _________________________</w:t>
      </w:r>
      <w:r>
        <w:br/>
      </w:r>
      <w:r>
        <w:t xml:space="preserve">Date: _________________________</w:t>
      </w:r>
    </w:p>
    <w:p>
      <w:pPr>
        <w:pStyle w:val="BodyText"/>
      </w:pPr>
      <w:r>
        <w:t xml:space="preserve">Apex Mechatronics Solutions Pty Ltd | ABN 48 215 673 901 | Level 12, 88 Collins Street, Melbourne VIC 3000, Australia</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QTE-2025-MEL-0472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Australia Melbourne</dc:title>
  <dc:creator/>
  <dc:language>en</dc:language>
  <cp:keywords/>
  <dcterms:created xsi:type="dcterms:W3CDTF">2026-10-10T02:38:57Z</dcterms:created>
  <dcterms:modified xsi:type="dcterms:W3CDTF">2026-10-10T02:38:57Z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