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TechMech Solutions S.A.S.</w:t>
      </w:r>
    </w:p>
    <w:p>
      <w:pPr>
        <w:pStyle w:val="BodyText"/>
      </w:pPr>
      <w:r>
        <w:t xml:space="preserve">Calle 43 # 48A-120, El Poblado, Medellín, Antioquia, Colombia</w:t>
      </w:r>
    </w:p>
    <w:p>
      <w:pPr>
        <w:pStyle w:val="BodyText"/>
      </w:pPr>
      <w:r>
        <w:t xml:space="preserve">NIT: 901.234.567-8 | Phone: +57 (604) 444 5566 | Email: quotes@techmechsolutions.co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QTE-MED-2025-0487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15,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July 15, 2025 (30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 (Colombian Peso) / USD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Automation Group S.A.S.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NIT: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900.876.543-2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Address: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Parque Industrial, Km 4, Rionegro, Antioquia, Colombia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Colombia Medellín – Antioquia Department</w:t>
            </w:r>
          </w:p>
        </w:tc>
      </w:tr>
    </w:tbl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TechMech Solutions S.A.S. to provide a comprehensive and detailed cost breakdown for the professional services of a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to be deployed and executed within the metropolitan area of</w:t>
      </w:r>
      <w:r>
        <w:t xml:space="preserve"> </w:t>
      </w:r>
      <w:r>
        <w:t xml:space="preserve">Colombia Medellín</w:t>
      </w:r>
      <w:r>
        <w:t xml:space="preserve">. This document serves as a binding proposal for the scope of work, deliverables, timelines, and associated financial commitments for the requested mechatronic engineering consultancy and implementation project. All pricing contained within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applicable to the</w:t>
      </w:r>
      <w:r>
        <w:t xml:space="preserve"> </w:t>
      </w:r>
      <w:r>
        <w:t xml:space="preserve">Colombia Medellín</w:t>
      </w:r>
      <w:r>
        <w:t xml:space="preserve"> </w:t>
      </w:r>
      <w:r>
        <w:t xml:space="preserve">industrial sector as of the date of issue.</w:t>
      </w:r>
    </w:p>
    <w:p>
      <w:pPr>
        <w:pStyle w:val="BodyText"/>
      </w:pPr>
      <w:r>
        <w:t xml:space="preserve">2. Scope of Services – Mechatronics Engineer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assigned to this project will deliver the following specialized services tailored to the operational requirements of the client's manufacturing facility located in</w:t>
      </w:r>
      <w:r>
        <w:t xml:space="preserve"> </w:t>
      </w:r>
      <w:r>
        <w:t xml:space="preserve">Colombia Medellín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USD Equiv.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Assessment &amp; Diagnostic Audit: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t xml:space="preserve">Mechatronics Engineer</w:t>
            </w:r>
            <w:r>
              <w:t xml:space="preserve"> </w:t>
            </w:r>
            <w:r>
              <w:t xml:space="preserve">will conduct a full on-site evaluation of existing automation systems, PLC networks, sensor arrays, and actuator mechanisms at the client's plant in</w:t>
            </w:r>
            <w:r>
              <w:t xml:space="preserve"> </w:t>
            </w:r>
            <w:r>
              <w:t xml:space="preserve">Colombia Medellín</w:t>
            </w:r>
            <w:r>
              <w:t xml:space="preserve">. Includes written diagnostic report with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$1,250,000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Design &amp; Engineering:</w:t>
            </w:r>
            <w:r>
              <w:t xml:space="preserve"> </w:t>
            </w:r>
            <w:r>
              <w:t xml:space="preserve">Development of mechatronic system architecture, including electrical schematics, mechanical CAD models, control logic (Siemens S7 / Allen-Bradley), and HMI/SCADA interface design. The</w:t>
            </w:r>
            <w:r>
              <w:t xml:space="preserve"> </w:t>
            </w:r>
            <w:r>
              <w:t xml:space="preserve">Mechatronics Engineer</w:t>
            </w:r>
            <w:r>
              <w:t xml:space="preserve"> </w:t>
            </w:r>
            <w:r>
              <w:t xml:space="preserve">will produce all technical documentation per Colombian technical standards (NTC/ISO).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Procurement Support &amp; Vendor Coordination: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t xml:space="preserve">Mechatronics Engineer</w:t>
            </w:r>
            <w:r>
              <w:t xml:space="preserve"> </w:t>
            </w:r>
            <w:r>
              <w:t xml:space="preserve">will manage the sourcing of components (servo motors, encoders, industrial controllers, pneumatic systems) from approved suppliers in</w:t>
            </w:r>
            <w:r>
              <w:t xml:space="preserve"> </w:t>
            </w:r>
            <w:r>
              <w:t xml:space="preserve">Colombia Medellín</w:t>
            </w:r>
            <w:r>
              <w:t xml:space="preserve"> </w:t>
            </w:r>
            <w:r>
              <w:t xml:space="preserve">and international partners. Includes technical specification sheets and quality verification.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$1,400,000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Installation, Integration &amp; Commissioning:</w:t>
            </w:r>
            <w:r>
              <w:t xml:space="preserve"> </w:t>
            </w:r>
            <w:r>
              <w:t xml:space="preserve">Physical installation of mechatronic subsystems, wiring, programming, and integration with the client's existing production line. The</w:t>
            </w:r>
            <w:r>
              <w:t xml:space="preserve"> </w:t>
            </w:r>
            <w:r>
              <w:t xml:space="preserve">Mechatronics Engineer</w:t>
            </w:r>
            <w:r>
              <w:t xml:space="preserve"> </w:t>
            </w:r>
            <w:r>
              <w:t xml:space="preserve">will oversee all commissioning activities and ensure compliance with Colombian electrical safety regulations (RETIE) and occupational health standards (SG-SST) in</w:t>
            </w:r>
            <w:r>
              <w:t xml:space="preserve"> </w:t>
            </w:r>
            <w:r>
              <w:t xml:space="preserve">Colombia Medellín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$2,100,000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$7,300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Testing, Validation &amp; Performance Optimization:</w:t>
            </w:r>
            <w:r>
              <w:t xml:space="preserve"> </w:t>
            </w:r>
            <w:r>
              <w:t xml:space="preserve">Full system testing under operational load, performance benchmarking, and iterative optimization. The</w:t>
            </w:r>
            <w:r>
              <w:t xml:space="preserve"> </w:t>
            </w:r>
            <w:r>
              <w:t xml:space="preserve">Mechatronics Engineer</w:t>
            </w:r>
            <w:r>
              <w:t xml:space="preserve"> </w:t>
            </w:r>
            <w:r>
              <w:t xml:space="preserve">will prepare a final validation report with KPIs and efficiency metrics.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$1,950,000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$13,650,000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$3,170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Training &amp; Knowledge Transfer:</w:t>
            </w:r>
            <w:r>
              <w:t xml:space="preserve"> </w:t>
            </w:r>
            <w:r>
              <w:t xml:space="preserve">Two (2) full-day training sessions for the client's operations and maintenance teams in</w:t>
            </w:r>
            <w:r>
              <w:t xml:space="preserve"> </w:t>
            </w:r>
            <w:r>
              <w:t xml:space="preserve">Colombia Medellín</w:t>
            </w:r>
            <w:r>
              <w:t xml:space="preserve">. The</w:t>
            </w:r>
            <w:r>
              <w:t xml:space="preserve"> </w:t>
            </w:r>
            <w:r>
              <w:t xml:space="preserve">Mechatronics Engineer</w:t>
            </w:r>
            <w:r>
              <w:t xml:space="preserve"> </w:t>
            </w:r>
            <w:r>
              <w:t xml:space="preserve">will deliver hands-on instruction covering system operation, troubleshooting, preventive maintenance schedules, and software updates.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Post-Implementation Support (30 days):</w:t>
            </w:r>
            <w:r>
              <w:t xml:space="preserve"> </w:t>
            </w:r>
            <w:r>
              <w:t xml:space="preserve">Remote and on-site technical support by the</w:t>
            </w:r>
            <w:r>
              <w:t xml:space="preserve"> </w:t>
            </w:r>
            <w:r>
              <w:t xml:space="preserve">Mechatronics Engineer</w:t>
            </w:r>
            <w:r>
              <w:t xml:space="preserve"> </w:t>
            </w:r>
            <w:r>
              <w:t xml:space="preserve">for a period of thirty (30) calendar days following final acceptance. Includes up to four (4) on-site visits in</w:t>
            </w:r>
            <w:r>
              <w:t xml:space="preserve"> </w:t>
            </w:r>
            <w:r>
              <w:t xml:space="preserve">Colombia Medellín</w:t>
            </w:r>
            <w:r>
              <w:t xml:space="preserve"> </w:t>
            </w:r>
            <w:r>
              <w:t xml:space="preserve">and unlimited remote assistance.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$8,500,000 (flat)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$1,970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PROFESSIONAL SERVICES (COP):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$115,900,000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$26,850</w:t>
            </w:r>
          </w:p>
        </w:tc>
      </w:tr>
    </w:tbl>
    <w:p>
      <w:pPr>
        <w:pStyle w:val="BodyText"/>
      </w:pPr>
      <w:r>
        <w:t xml:space="preserve">3. Additional Costs &amp; Assumptions</w:t>
      </w:r>
    </w:p>
    <w:p>
      <w:pPr>
        <w:numPr>
          <w:ilvl w:val="0"/>
          <w:numId w:val="1001"/>
        </w:numPr>
        <w:pStyle w:val="Compact"/>
      </w:pPr>
      <w:r>
        <w:t xml:space="preserve">Travel and accommodation expenses for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within the</w:t>
      </w:r>
      <w:r>
        <w:t xml:space="preserve"> </w:t>
      </w:r>
      <w:r>
        <w:t xml:space="preserve">Colombia Medellín</w:t>
      </w:r>
      <w:r>
        <w:t xml:space="preserve"> </w:t>
      </w:r>
      <w:r>
        <w:t xml:space="preserve">metropolitan area are included. Travel from outside the Antioquia department will be billed at actual cost with supporting receipts.</w:t>
      </w:r>
    </w:p>
    <w:p>
      <w:pPr>
        <w:numPr>
          <w:ilvl w:val="0"/>
          <w:numId w:val="1001"/>
        </w:numPr>
        <w:pStyle w:val="Compact"/>
      </w:pPr>
      <w:r>
        <w:t xml:space="preserve">Hardware, components, and materials are</w:t>
      </w:r>
      <w:r>
        <w:t xml:space="preserve"> </w:t>
      </w:r>
      <w:r>
        <w:rPr>
          <w:bCs/>
          <w:b/>
        </w:rPr>
        <w:t xml:space="preserve">not</w:t>
      </w:r>
      <w:r>
        <w:t xml:space="preserve"> </w:t>
      </w:r>
      <w:r>
        <w:t xml:space="preserve">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will be quoted separately upon final design approval. A preliminary materials budget of COP $45,000,000 (approx. USD $10,450) is estimated for reference.</w:t>
      </w:r>
    </w:p>
    <w:p>
      <w:pPr>
        <w:numPr>
          <w:ilvl w:val="0"/>
          <w:numId w:val="1001"/>
        </w:numPr>
        <w:pStyle w:val="Compact"/>
      </w:pPr>
      <w:r>
        <w:t xml:space="preserve">All professional fees are subject to 19% Colombian VAT (IVA) as per national tax regulations. The VAT amount of COP $22,021,000 will be added to the subtotal.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standard working hours (Monday to Friday, 8:00 AM – 5:00 PM) in</w:t>
      </w:r>
      <w:r>
        <w:t xml:space="preserve"> </w:t>
      </w:r>
      <w:r>
        <w:t xml:space="preserve">Colombia Medellín</w:t>
      </w:r>
      <w:r>
        <w:t xml:space="preserve">. Overtime or weekend work will be billed at 1.5x the applicable daily rate.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will comply with all applicable Colombian labor laws, occupational health and safety regulations, and environmental norms in force in the city of Medellín.</w:t>
      </w:r>
    </w:p>
    <w:p>
      <w:pPr>
        <w:pStyle w:val="FirstParagraph"/>
      </w:pPr>
      <w:r>
        <w:t xml:space="preserve">4. Payment Terms</w:t>
      </w:r>
    </w:p>
    <w:p>
      <w:pPr>
        <w:numPr>
          <w:ilvl w:val="0"/>
          <w:numId w:val="1002"/>
        </w:numPr>
        <w:pStyle w:val="Compact"/>
      </w:pPr>
      <w:r>
        <w:t xml:space="preserve">30% advance payment upon signing of the service contract:</w:t>
      </w:r>
      <w:r>
        <w:t xml:space="preserve"> </w:t>
      </w:r>
      <w:r>
        <w:rPr>
          <w:bCs/>
          <w:b/>
        </w:rPr>
        <w:t xml:space="preserve">COP $34,770,000</w:t>
      </w:r>
    </w:p>
    <w:p>
      <w:pPr>
        <w:numPr>
          <w:ilvl w:val="0"/>
          <w:numId w:val="1002"/>
        </w:numPr>
        <w:pStyle w:val="Compact"/>
      </w:pPr>
      <w:r>
        <w:t xml:space="preserve">40% upon completion of design and procurement phases:</w:t>
      </w:r>
      <w:r>
        <w:t xml:space="preserve"> </w:t>
      </w:r>
      <w:r>
        <w:rPr>
          <w:bCs/>
          <w:b/>
        </w:rPr>
        <w:t xml:space="preserve">COP $46,360,000</w:t>
      </w:r>
    </w:p>
    <w:p>
      <w:pPr>
        <w:numPr>
          <w:ilvl w:val="0"/>
          <w:numId w:val="1002"/>
        </w:numPr>
        <w:pStyle w:val="Compact"/>
      </w:pPr>
      <w:r>
        <w:t xml:space="preserve">30% upon final acceptance and delivery of the validation report:</w:t>
      </w:r>
      <w:r>
        <w:t xml:space="preserve"> </w:t>
      </w:r>
      <w:r>
        <w:rPr>
          <w:bCs/>
          <w:b/>
        </w:rPr>
        <w:t xml:space="preserve">COP $34,770,000</w:t>
      </w:r>
    </w:p>
    <w:p>
      <w:pPr>
        <w:numPr>
          <w:ilvl w:val="0"/>
          <w:numId w:val="1002"/>
        </w:numPr>
        <w:pStyle w:val="Compact"/>
      </w:pPr>
      <w:r>
        <w:t xml:space="preserve">Payment via bank transfer to the account specified in the contract. Late payments will incur a monthly interest rate of 1.5% as per Colombian commercial law.</w:t>
      </w:r>
    </w:p>
    <w:p>
      <w:pPr>
        <w:pStyle w:val="FirstParagraph"/>
      </w:pPr>
      <w:r>
        <w:t xml:space="preserve">5.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pricing may be adjusted to reflect changes in market conditions, exchange rates, or regulatory updates in</w:t>
      </w:r>
      <w:r>
        <w:t xml:space="preserve"> </w:t>
      </w:r>
      <w:r>
        <w:t xml:space="preserve">Colombia Medellín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is engaged as an independent professional service provider. No employment relationship is created between the parties.</w:t>
      </w:r>
    </w:p>
    <w:p>
      <w:pPr>
        <w:numPr>
          <w:ilvl w:val="0"/>
          <w:numId w:val="1003"/>
        </w:numPr>
        <w:pStyle w:val="Compact"/>
      </w:pPr>
      <w:r>
        <w:t xml:space="preserve">All intellectual property generated during the project, including designs, code, and documentation, shall be the exclusive property of the client upon full payment.</w:t>
      </w:r>
    </w:p>
    <w:p>
      <w:pPr>
        <w:numPr>
          <w:ilvl w:val="0"/>
          <w:numId w:val="1003"/>
        </w:numPr>
        <w:pStyle w:val="Compact"/>
      </w:pPr>
      <w:r>
        <w:t xml:space="preserve">Either party may terminate the agreement with fifteen (15) days written notice. In such case, the client shall pay for all services rendered up to the termination date.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final contract. A formal service agreement will be executed prior to the commencement of work.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 engagement shall be resolved through the competent commercial courts of</w:t>
      </w:r>
      <w:r>
        <w:t xml:space="preserve"> </w:t>
      </w:r>
      <w:r>
        <w:t xml:space="preserve">Colombia Medellín</w:t>
      </w:r>
      <w:r>
        <w:t xml:space="preserve">, Antioquia.</w:t>
      </w:r>
    </w:p>
    <w:p>
      <w:pPr>
        <w:pStyle w:val="FirstParagraph"/>
      </w:pPr>
      <w:r>
        <w:t xml:space="preserve">6. Acceptance &amp; Signatures</w:t>
      </w:r>
    </w:p>
    <w:p>
      <w:pPr>
        <w:pStyle w:val="BodyText"/>
      </w:pPr>
      <w:r>
        <w:t xml:space="preserve">By signing below, both parties acknowledge and accept the terms, scope,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services to be performed in</w:t>
      </w:r>
      <w:r>
        <w:t xml:space="preserve"> </w:t>
      </w:r>
      <w:r>
        <w:t xml:space="preserve">Colombia Medellín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TechMech Solutions S.A.S.</w:t>
      </w:r>
      <w:r>
        <w:br/>
      </w:r>
      <w:r>
        <w:t xml:space="preserve">Name: Ing. Carlos Andrés Restrepo M.</w:t>
      </w:r>
      <w:r>
        <w:br/>
      </w:r>
      <w:r>
        <w:t xml:space="preserve">Title: Senior Mechatronics Engineer / Project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Industrial Automation Group S.A.S.</w:t>
      </w:r>
      <w:r>
        <w:br/>
      </w:r>
      <w:r>
        <w:t xml:space="preserve">Name: ___________________________</w:t>
      </w:r>
      <w:r>
        <w:br/>
      </w:r>
      <w:r>
        <w:t xml:space="preserve">Title: ___________________________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IMPORTANT: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(Ref. QTE-MED-2025-0487) is a confidential commercial document prepared exclusively for the named client. It may not be reproduced, distributed, or used for any purpose other than the evaluation of the proposed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Colombia Medellín</w:t>
      </w:r>
      <w:r>
        <w:t xml:space="preserve"> </w:t>
      </w:r>
      <w:r>
        <w:t xml:space="preserve">without prior written consent from TechMech Solutions S.A.S.</w:t>
      </w:r>
    </w:p>
    <w:p>
      <w:pPr>
        <w:pStyle w:val="BodyText"/>
      </w:pPr>
      <w:r>
        <w:t xml:space="preserve">Document generated on June 15,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Mechatronics Engineer Services - Colombia Medellín</dc:title>
  <dc:creator/>
  <dc:language>en</dc:language>
  <cp:keywords/>
  <dcterms:created xsi:type="dcterms:W3CDTF">2026-10-10T03:11:07Z</dcterms:created>
  <dcterms:modified xsi:type="dcterms:W3CDTF">2026-10-10T03:11:07Z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