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rPr>
          <w:bCs/>
          <w:b/>
        </w:rPr>
        <w:t xml:space="preserve">TechnoMech Solutions GmbH</w:t>
      </w:r>
    </w:p>
    <w:p>
      <w:pPr>
        <w:pStyle w:val="BodyText"/>
      </w:pPr>
      <w:r>
        <w:t xml:space="preserve">Industriestraße 42, 10115 Berlin, Germany</w:t>
      </w:r>
    </w:p>
    <w:p>
      <w:pPr>
        <w:pStyle w:val="BodyText"/>
      </w:pPr>
      <w:r>
        <w:t xml:space="preserve">Phone: +49 30 5555 1234 | Email: estimates@technomech-berlin.de</w:t>
      </w:r>
    </w:p>
    <w:p>
      <w:pPr>
        <w:pStyle w:val="BodyText"/>
      </w:pPr>
      <w:r>
        <w:t xml:space="preserve">USt-IdNr: DE 312 456 789</w:t>
      </w:r>
    </w:p>
    <w:bookmarkEnd w:id="20"/>
    <w:p>
      <w:pPr>
        <w:pStyle w:val="BodyText"/>
      </w:pPr>
      <w:r>
        <w:rPr>
          <w:bCs/>
          <w:b/>
        </w:rPr>
        <w:t xml:space="preserve">Quotation Estimate No.:</w:t>
      </w:r>
      <w:r>
        <w:t xml:space="preserve"> </w:t>
      </w:r>
      <w:r>
        <w:t xml:space="preserve">QTE-2025-BER-0472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For:</w:t>
      </w:r>
      <w:r>
        <w:br/>
      </w:r>
      <w:r>
        <w:t xml:space="preserve">Siemens AG – Berlin Operations</w:t>
      </w:r>
      <w:r>
        <w:br/>
      </w:r>
      <w:r>
        <w:t xml:space="preserve">Alexanderplatz 8, 10178 Berlin, Germany</w:t>
      </w:r>
      <w:r>
        <w:br/>
      </w:r>
      <w:r>
        <w:t xml:space="preserve">Contact: Dr. Markus Weber, Procurement Lead</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TechnoMech Solutions GmbH to provide a comprehensive and itemized cost breakdown for the engagement of a senior</w:t>
      </w:r>
      <w:r>
        <w:t xml:space="preserve"> </w:t>
      </w:r>
      <w:r>
        <w:t xml:space="preserve">Mechatronics Engineer</w:t>
      </w:r>
      <w:r>
        <w:t xml:space="preserve"> </w:t>
      </w:r>
      <w:r>
        <w:t xml:space="preserve">to support industrial automation and control system projects at the client's facility located in</w:t>
      </w:r>
      <w:r>
        <w:t xml:space="preserve"> </w:t>
      </w:r>
      <w:r>
        <w:t xml:space="preserve">Germany Berlin</w:t>
      </w:r>
      <w:r>
        <w:t xml:space="preserve">. The scope of work encompasses the design, integration, testing, and commissioning of mechatronic systems, including programmable logic controllers (PLCs), industrial robotics, sensor networks, and embedded control units. This</w:t>
      </w:r>
      <w:r>
        <w:t xml:space="preserve"> </w:t>
      </w:r>
      <w:r>
        <w:t xml:space="preserve">Quotation Estimate</w:t>
      </w:r>
      <w:r>
        <w:t xml:space="preserve"> </w:t>
      </w:r>
      <w:r>
        <w:t xml:space="preserve">reflects current market rates for specialized</w:t>
      </w:r>
      <w:r>
        <w:t xml:space="preserve"> </w:t>
      </w:r>
      <w:r>
        <w:t xml:space="preserve">Mechatronics Engineer</w:t>
      </w:r>
      <w:r>
        <w:t xml:space="preserve"> </w:t>
      </w:r>
      <w:r>
        <w:t xml:space="preserve">services within the</w:t>
      </w:r>
      <w:r>
        <w:t xml:space="preserve"> </w:t>
      </w:r>
      <w:r>
        <w:t xml:space="preserve">Germany Berlin</w:t>
      </w:r>
      <w:r>
        <w:t xml:space="preserve"> </w:t>
      </w:r>
      <w:r>
        <w:t xml:space="preserve">metropolitan area as of the date of issue.</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Mechatronics Engineer – System Architecture &amp; Design (on-site, Germany Berlin)</w:t>
            </w:r>
          </w:p>
        </w:tc>
        <w:tc>
          <w:tcPr/>
          <w:p>
            <w:pPr>
              <w:pStyle w:val="Compact"/>
              <w:jc w:val="left"/>
            </w:pPr>
            <w:r>
              <w:t xml:space="preserve">120 hours</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02</w:t>
            </w:r>
          </w:p>
        </w:tc>
        <w:tc>
          <w:tcPr/>
          <w:p>
            <w:pPr>
              <w:pStyle w:val="Compact"/>
              <w:jc w:val="left"/>
            </w:pPr>
            <w:r>
              <w:t xml:space="preserve">Mechatronics Engineer – PLC Programming &amp; HMI Configuration (Siemens TIA Portal, Allen-Bradley)</w:t>
            </w:r>
          </w:p>
        </w:tc>
        <w:tc>
          <w:tcPr/>
          <w:p>
            <w:pPr>
              <w:pStyle w:val="Compact"/>
              <w:jc w:val="left"/>
            </w:pPr>
            <w:r>
              <w:t xml:space="preserve">160 hours</w:t>
            </w:r>
          </w:p>
        </w:tc>
        <w:tc>
          <w:tcPr/>
          <w:p>
            <w:pPr>
              <w:pStyle w:val="Compact"/>
              <w:jc w:val="left"/>
            </w:pPr>
            <w:r>
              <w:t xml:space="preserve">€88.00</w:t>
            </w:r>
          </w:p>
        </w:tc>
        <w:tc>
          <w:tcPr/>
          <w:p>
            <w:pPr>
              <w:pStyle w:val="Compact"/>
              <w:jc w:val="left"/>
            </w:pPr>
            <w:r>
              <w:t xml:space="preserve">€14,080.00</w:t>
            </w:r>
          </w:p>
        </w:tc>
      </w:tr>
      <w:tr>
        <w:tc>
          <w:tcPr/>
          <w:p>
            <w:pPr>
              <w:pStyle w:val="Compact"/>
              <w:jc w:val="left"/>
            </w:pPr>
            <w:r>
              <w:t xml:space="preserve">03</w:t>
            </w:r>
          </w:p>
        </w:tc>
        <w:tc>
          <w:tcPr/>
          <w:p>
            <w:pPr>
              <w:pStyle w:val="Compact"/>
              <w:jc w:val="left"/>
            </w:pPr>
            <w:r>
              <w:t xml:space="preserve">Mechatronics Engineer – Industrial Robotics Integration (KUKA, ABB, FANUC) – Germany Berlin site</w:t>
            </w:r>
          </w:p>
        </w:tc>
        <w:tc>
          <w:tcPr/>
          <w:p>
            <w:pPr>
              <w:pStyle w:val="Compact"/>
              <w:jc w:val="left"/>
            </w:pPr>
            <w:r>
              <w:t xml:space="preserve">80 hours</w:t>
            </w:r>
          </w:p>
        </w:tc>
        <w:tc>
          <w:tcPr/>
          <w:p>
            <w:pPr>
              <w:pStyle w:val="Compact"/>
              <w:jc w:val="left"/>
            </w:pPr>
            <w:r>
              <w:t xml:space="preserve">€102.00</w:t>
            </w:r>
          </w:p>
        </w:tc>
        <w:tc>
          <w:tcPr/>
          <w:p>
            <w:pPr>
              <w:pStyle w:val="Compact"/>
              <w:jc w:val="left"/>
            </w:pPr>
            <w:r>
              <w:t xml:space="preserve">€8,160.00</w:t>
            </w:r>
          </w:p>
        </w:tc>
      </w:tr>
      <w:tr>
        <w:tc>
          <w:tcPr/>
          <w:p>
            <w:pPr>
              <w:pStyle w:val="Compact"/>
              <w:jc w:val="left"/>
            </w:pPr>
            <w:r>
              <w:t xml:space="preserve">04</w:t>
            </w:r>
          </w:p>
        </w:tc>
        <w:tc>
          <w:tcPr/>
          <w:p>
            <w:pPr>
              <w:pStyle w:val="Compact"/>
              <w:jc w:val="left"/>
            </w:pPr>
            <w:r>
              <w:t xml:space="preserve">Sensor &amp; Actuator Network Calibration and Commissioning</w:t>
            </w:r>
          </w:p>
        </w:tc>
        <w:tc>
          <w:tcPr/>
          <w:p>
            <w:pPr>
              <w:pStyle w:val="Compact"/>
              <w:jc w:val="left"/>
            </w:pPr>
            <w:r>
              <w:t xml:space="preserve">60 hours</w:t>
            </w:r>
          </w:p>
        </w:tc>
        <w:tc>
          <w:tcPr/>
          <w:p>
            <w:pPr>
              <w:pStyle w:val="Compact"/>
              <w:jc w:val="left"/>
            </w:pPr>
            <w:r>
              <w:t xml:space="preserve">€82.00</w:t>
            </w:r>
          </w:p>
        </w:tc>
        <w:tc>
          <w:tcPr/>
          <w:p>
            <w:pPr>
              <w:pStyle w:val="Compact"/>
              <w:jc w:val="left"/>
            </w:pPr>
            <w:r>
              <w:t xml:space="preserve">€4,920.00</w:t>
            </w:r>
          </w:p>
        </w:tc>
      </w:tr>
      <w:tr>
        <w:tc>
          <w:tcPr/>
          <w:p>
            <w:pPr>
              <w:pStyle w:val="Compact"/>
              <w:jc w:val="left"/>
            </w:pPr>
            <w:r>
              <w:t xml:space="preserve">05</w:t>
            </w:r>
          </w:p>
        </w:tc>
        <w:tc>
          <w:tcPr/>
          <w:p>
            <w:pPr>
              <w:pStyle w:val="Compact"/>
              <w:jc w:val="left"/>
            </w:pPr>
            <w:r>
              <w:t xml:space="preserve">Embedded Control Unit Development (ARM Cortex-M, Real-Time OS)</w:t>
            </w:r>
          </w:p>
        </w:tc>
        <w:tc>
          <w:tcPr/>
          <w:p>
            <w:pPr>
              <w:pStyle w:val="Compact"/>
              <w:jc w:val="left"/>
            </w:pPr>
            <w:r>
              <w:t xml:space="preserve">100 hours</w:t>
            </w:r>
          </w:p>
        </w:tc>
        <w:tc>
          <w:tcPr/>
          <w:p>
            <w:pPr>
              <w:pStyle w:val="Compact"/>
              <w:jc w:val="left"/>
            </w:pPr>
            <w:r>
              <w:t xml:space="preserve">€98.00</w:t>
            </w:r>
          </w:p>
        </w:tc>
        <w:tc>
          <w:tcPr/>
          <w:p>
            <w:pPr>
              <w:pStyle w:val="Compact"/>
              <w:jc w:val="left"/>
            </w:pPr>
            <w:r>
              <w:t xml:space="preserve">€9,800.00</w:t>
            </w:r>
          </w:p>
        </w:tc>
      </w:tr>
      <w:tr>
        <w:tc>
          <w:tcPr/>
          <w:p>
            <w:pPr>
              <w:pStyle w:val="Compact"/>
              <w:jc w:val="left"/>
            </w:pPr>
            <w:r>
              <w:t xml:space="preserve">06</w:t>
            </w:r>
          </w:p>
        </w:tc>
        <w:tc>
          <w:tcPr/>
          <w:p>
            <w:pPr>
              <w:pStyle w:val="Compact"/>
              <w:jc w:val="left"/>
            </w:pPr>
            <w:r>
              <w:t xml:space="preserve">Documentation, FAT/SAT Reports &amp; Handover Package (Germany Berlin compliance)</w:t>
            </w:r>
          </w:p>
        </w:tc>
        <w:tc>
          <w:tcPr/>
          <w:p>
            <w:pPr>
              <w:pStyle w:val="Compact"/>
              <w:jc w:val="left"/>
            </w:pPr>
            <w:r>
              <w:t xml:space="preserve">40 hours</w:t>
            </w:r>
          </w:p>
        </w:tc>
        <w:tc>
          <w:tcPr/>
          <w:p>
            <w:pPr>
              <w:pStyle w:val="Compact"/>
              <w:jc w:val="left"/>
            </w:pPr>
            <w:r>
              <w:t xml:space="preserve">€75.00</w:t>
            </w:r>
          </w:p>
        </w:tc>
        <w:tc>
          <w:tcPr/>
          <w:p>
            <w:pPr>
              <w:pStyle w:val="Compact"/>
              <w:jc w:val="left"/>
            </w:pPr>
            <w:r>
              <w:t xml:space="preserve">€3,000.00</w:t>
            </w:r>
          </w:p>
        </w:tc>
      </w:tr>
      <w:tr>
        <w:tc>
          <w:tcPr/>
          <w:p>
            <w:pPr>
              <w:pStyle w:val="Compact"/>
              <w:jc w:val="left"/>
            </w:pPr>
            <w:r>
              <w:t xml:space="preserve">07</w:t>
            </w:r>
          </w:p>
        </w:tc>
        <w:tc>
          <w:tcPr/>
          <w:p>
            <w:pPr>
              <w:pStyle w:val="Compact"/>
              <w:jc w:val="left"/>
            </w:pPr>
            <w:r>
              <w:t xml:space="preserve">Travel &amp; Accommodation within Germany Berlin metropolitan area</w:t>
            </w:r>
          </w:p>
        </w:tc>
        <w:tc>
          <w:tcPr/>
          <w:p>
            <w:pPr>
              <w:pStyle w:val="Compact"/>
              <w:jc w:val="left"/>
            </w:pPr>
            <w:r>
              <w:t xml:space="preserve">Flat rate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Project Management &amp; Coordination (dedicated Mechatronics Engineer PM)</w:t>
            </w:r>
          </w:p>
        </w:tc>
        <w:tc>
          <w:tcPr/>
          <w:p>
            <w:pPr>
              <w:pStyle w:val="Compact"/>
              <w:jc w:val="left"/>
            </w:pPr>
            <w:r>
              <w:t xml:space="preserve">50 hours</w:t>
            </w:r>
          </w:p>
        </w:tc>
        <w:tc>
          <w:tcPr/>
          <w:p>
            <w:pPr>
              <w:pStyle w:val="Compact"/>
              <w:jc w:val="left"/>
            </w:pPr>
            <w:r>
              <w:t xml:space="preserve">€110.00</w:t>
            </w:r>
          </w:p>
        </w:tc>
        <w:tc>
          <w:tcPr/>
          <w:p>
            <w:pPr>
              <w:pStyle w:val="Compact"/>
              <w:jc w:val="left"/>
            </w:pPr>
            <w:r>
              <w:t xml:space="preserve">€5,500.00</w:t>
            </w:r>
          </w:p>
        </w:tc>
      </w:tr>
      <w:tr>
        <w:tc>
          <w:tcPr>
            <w:gridSpan w:val="4"/>
          </w:tcPr>
          <w:p>
            <w:pPr>
              <w:pStyle w:val="Compact"/>
              <w:jc w:val="left"/>
            </w:pPr>
            <w:r>
              <w:t xml:space="preserve">Subtotal (excl. VAT)</w:t>
            </w:r>
          </w:p>
        </w:tc>
        <w:tc>
          <w:tcPr/>
          <w:p>
            <w:pPr>
              <w:pStyle w:val="Compact"/>
              <w:jc w:val="left"/>
            </w:pPr>
            <w:r>
              <w:t xml:space="preserve">€58,060.00</w:t>
            </w:r>
          </w:p>
        </w:tc>
      </w:tr>
      <w:tr>
        <w:tc>
          <w:tcPr>
            <w:gridSpan w:val="4"/>
          </w:tcPr>
          <w:p>
            <w:pPr>
              <w:pStyle w:val="Compact"/>
              <w:jc w:val="left"/>
            </w:pPr>
            <w:r>
              <w:t xml:space="preserve">VAT (19% – Germany Berlin statutory rate)</w:t>
            </w:r>
          </w:p>
        </w:tc>
        <w:tc>
          <w:tcPr/>
          <w:p>
            <w:pPr>
              <w:pStyle w:val="Compact"/>
              <w:jc w:val="left"/>
            </w:pPr>
            <w:r>
              <w:t xml:space="preserve">€11,031.40</w:t>
            </w:r>
          </w:p>
        </w:tc>
      </w:tr>
      <w:tr>
        <w:tc>
          <w:tcPr>
            <w:gridSpan w:val="4"/>
          </w:tcPr>
          <w:p>
            <w:pPr>
              <w:pStyle w:val="Compact"/>
              <w:jc w:val="left"/>
            </w:pPr>
            <w:r>
              <w:rPr>
                <w:bCs/>
                <w:b/>
              </w:rPr>
              <w:t xml:space="preserve">TOTAL AMOUNT DUE (incl. VAT)</w:t>
            </w:r>
          </w:p>
        </w:tc>
        <w:tc>
          <w:tcPr/>
          <w:p>
            <w:pPr>
              <w:pStyle w:val="Compact"/>
              <w:jc w:val="left"/>
            </w:pPr>
            <w:r>
              <w:rPr>
                <w:bCs/>
                <w:b/>
              </w:rPr>
              <w:t xml:space="preserve">€69,091.40</w:t>
            </w:r>
          </w:p>
        </w:tc>
      </w:tr>
    </w:tbl>
    <w:bookmarkEnd w:id="22"/>
    <w:bookmarkStart w:id="23" w:name="Xf04ab14c5d7e039a0362247b2f4b140e8c36201"/>
    <w:p>
      <w:pPr>
        <w:pStyle w:val="Heading2"/>
      </w:pPr>
      <w:r>
        <w:t xml:space="preserve">3. Professional Qualifications of the Mechatronics Engineer</w:t>
      </w:r>
    </w:p>
    <w:p>
      <w:pPr>
        <w:pStyle w:val="FirstParagraph"/>
      </w:pPr>
      <w:r>
        <w:t xml:space="preserve">The</w:t>
      </w:r>
      <w:r>
        <w:t xml:space="preserve"> </w:t>
      </w:r>
      <w:r>
        <w:t xml:space="preserve">Mechatronics Engineer</w:t>
      </w:r>
      <w:r>
        <w:t xml:space="preserve"> </w:t>
      </w:r>
      <w:r>
        <w:t xml:space="preserve">assigned to this project holds a Master of Science in Mechatronics Engineering from TU Berlin, with a minimum of eight (8) years of progressive experience in industrial automation, robotics, and embedded systems. The engineer is certified in IEC 61131-3 programming, ISO 10218 (robotic safety), and holds a valid VDE qualification for electrical installations in Germany. All work performed in</w:t>
      </w:r>
      <w:r>
        <w:t xml:space="preserve"> </w:t>
      </w:r>
      <w:r>
        <w:t xml:space="preserve">Germany Berlin</w:t>
      </w:r>
      <w:r>
        <w:t xml:space="preserve"> </w:t>
      </w:r>
      <w:r>
        <w:t xml:space="preserve">shall comply with DIN, VDE, and EU Machinery Directive 2006/42/EC standards. The</w:t>
      </w:r>
      <w:r>
        <w:t xml:space="preserve"> </w:t>
      </w:r>
      <w:r>
        <w:t xml:space="preserve">Mechatronics Engineer</w:t>
      </w:r>
      <w:r>
        <w:t xml:space="preserve"> </w:t>
      </w:r>
      <w:r>
        <w:t xml:space="preserve">shall operate under the direct technical supervision of the client's designated project manager and shall report progress on a weekly basis.</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ninety (90) calendar days from the date of issue. After this period, rates may be subject to revision based on prevailing market conditions in</w:t>
      </w:r>
      <w:r>
        <w:t xml:space="preserve"> </w:t>
      </w:r>
      <w:r>
        <w:t xml:space="preserve">Germany Berlin</w:t>
      </w:r>
      <w:r>
        <w:t xml:space="preserve">.</w:t>
      </w:r>
    </w:p>
    <w:p>
      <w:pPr>
        <w:numPr>
          <w:ilvl w:val="0"/>
          <w:numId w:val="1001"/>
        </w:numPr>
        <w:pStyle w:val="Compact"/>
      </w:pPr>
      <w:r>
        <w:rPr>
          <w:bCs/>
          <w:b/>
        </w:rPr>
        <w:t xml:space="preserve">Payment Terms:</w:t>
      </w:r>
      <w:r>
        <w:t xml:space="preserve"> </w:t>
      </w:r>
      <w:r>
        <w:t xml:space="preserve">30% advance payment upon acceptance of this</w:t>
      </w:r>
      <w:r>
        <w:t xml:space="preserve"> </w:t>
      </w:r>
      <w:r>
        <w:t xml:space="preserve">Quotation Estimate</w:t>
      </w:r>
      <w:r>
        <w:t xml:space="preserve">; 40% upon completion of FAT (Factory Acceptance Testing); 30% upon successful SAT (Site Acceptance Testing) and final handover in</w:t>
      </w:r>
      <w:r>
        <w:t xml:space="preserve"> </w:t>
      </w:r>
      <w:r>
        <w:t xml:space="preserve">Germany Berlin</w:t>
      </w:r>
      <w:r>
        <w:t xml:space="preserve">.</w:t>
      </w:r>
    </w:p>
    <w:p>
      <w:pPr>
        <w:numPr>
          <w:ilvl w:val="0"/>
          <w:numId w:val="1001"/>
        </w:numPr>
        <w:pStyle w:val="Compact"/>
      </w:pPr>
      <w:r>
        <w:rPr>
          <w:bCs/>
          <w:b/>
        </w:rPr>
        <w:t xml:space="preserve">Payment Method:</w:t>
      </w:r>
      <w:r>
        <w:t xml:space="preserve"> </w:t>
      </w:r>
      <w:r>
        <w:t xml:space="preserve">Bank transfer to TechnoMech Solutions GmbH, IBAN: DE89 3704 0044 0532 0130 00, BIC: COBADEFFXXX.</w:t>
      </w:r>
    </w:p>
    <w:p>
      <w:pPr>
        <w:numPr>
          <w:ilvl w:val="0"/>
          <w:numId w:val="1001"/>
        </w:numPr>
        <w:pStyle w:val="Compact"/>
      </w:pPr>
      <w:r>
        <w:rPr>
          <w:bCs/>
          <w:b/>
        </w:rPr>
        <w:t xml:space="preserve">Working Hours:</w:t>
      </w:r>
      <w:r>
        <w:t xml:space="preserve"> </w:t>
      </w:r>
      <w:r>
        <w:t xml:space="preserve">Standard working hours are Monday to Friday, 08:00–17:00 CET, in accordance with German labor regulations (Arbeitszeitgesetz). Overtime shall be billed at 1.5× the applicable hourly rate.</w:t>
      </w:r>
    </w:p>
    <w:p>
      <w:pPr>
        <w:numPr>
          <w:ilvl w:val="0"/>
          <w:numId w:val="1001"/>
        </w:numPr>
        <w:pStyle w:val="Compact"/>
      </w:pPr>
      <w:r>
        <w:rPr>
          <w:bCs/>
          <w:b/>
        </w:rPr>
        <w:t xml:space="preserve">Confidentiality:</w:t>
      </w:r>
      <w:r>
        <w:t xml:space="preserve"> </w:t>
      </w:r>
      <w:r>
        <w:t xml:space="preserve">The</w:t>
      </w:r>
      <w:r>
        <w:t xml:space="preserve"> </w:t>
      </w:r>
      <w:r>
        <w:t xml:space="preserve">Mechatronics Engineer</w:t>
      </w:r>
      <w:r>
        <w:t xml:space="preserve"> </w:t>
      </w:r>
      <w:r>
        <w:t xml:space="preserve">and all supporting personnel shall sign a Non-Disclosure Agreement (NDA) prior to commencing work. All intellectual property developed during the engagement shall remain the property of the client.</w:t>
      </w:r>
    </w:p>
    <w:p>
      <w:pPr>
        <w:numPr>
          <w:ilvl w:val="0"/>
          <w:numId w:val="1001"/>
        </w:numPr>
        <w:pStyle w:val="Compact"/>
      </w:pPr>
      <w:r>
        <w:rPr>
          <w:bCs/>
          <w:b/>
        </w:rPr>
        <w:t xml:space="preserve">Warranty:</w:t>
      </w:r>
      <w:r>
        <w:t xml:space="preserve"> </w:t>
      </w:r>
      <w:r>
        <w:t xml:space="preserve">A twelve-month warranty period applies to all engineering deliverables from the date of final acceptance. This warranty covers design defects and programming errors but excludes damage caused by misuse or unauthorized modification.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pandemics, or government-mandated shutdowns in</w:t>
      </w:r>
      <w:r>
        <w:t xml:space="preserve"> </w:t>
      </w:r>
      <w:r>
        <w:t xml:space="preserve">Germany Berlin</w:t>
      </w:r>
      <w:r>
        <w:t xml:space="preserve">.</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the laws of the Federal Republic of Germany. Disputes shall be resolved by the competent courts in Berlin, Germany.</w:t>
      </w:r>
    </w:p>
    <w:p>
      <w:pPr>
        <w:numPr>
          <w:ilvl w:val="0"/>
          <w:numId w:val="1001"/>
        </w:numPr>
        <w:pStyle w:val="Compact"/>
      </w:pPr>
      <w:r>
        <w:rPr>
          <w:bCs/>
          <w:b/>
        </w:rPr>
        <w:t xml:space="preserve">Change Orders:</w:t>
      </w:r>
      <w:r>
        <w:t xml:space="preserve"> </w:t>
      </w:r>
      <w:r>
        <w:t xml:space="preserve">Any modification to the scope of work beyond the parameters defined herein shall require a written change order signed by both parties. Additional costs will be itemized in a supplementary</w:t>
      </w:r>
      <w:r>
        <w:t xml:space="preserve"> </w:t>
      </w:r>
      <w:r>
        <w:t xml:space="preserve">Quotation Estimate</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for the engagement of the</w:t>
      </w:r>
      <w:r>
        <w:t xml:space="preserve"> </w:t>
      </w:r>
      <w:r>
        <w:t xml:space="preserve">Mechatronics Engineer</w:t>
      </w:r>
      <w:r>
        <w:t xml:space="preserve"> </w:t>
      </w:r>
      <w:r>
        <w:t xml:space="preserve">in</w:t>
      </w:r>
      <w:r>
        <w:t xml:space="preserve"> </w:t>
      </w:r>
      <w:r>
        <w:t xml:space="preserve">Germany Berlin</w:t>
      </w:r>
      <w:r>
        <w:t xml:space="preserve">. This document does not constitute a binding contract until a formal service agreement is executed by both parties.</w:t>
      </w:r>
    </w:p>
    <w:p>
      <w:pPr>
        <w:pStyle w:val="BodyText"/>
      </w:pPr>
      <w:r>
        <w:rPr>
          <w:bCs/>
          <w:b/>
        </w:rPr>
        <w:t xml:space="preserve">For TechnoMech Solutions GmbH</w:t>
      </w:r>
    </w:p>
    <w:p>
      <w:pPr>
        <w:pStyle w:val="BodyText"/>
      </w:pPr>
      <w:r>
        <w:t xml:space="preserve">Dr. Anna Richter, Managing Director</w:t>
      </w:r>
      <w:r>
        <w:br/>
      </w:r>
      <w:r>
        <w:t xml:space="preserve">Date: _______________</w:t>
      </w:r>
    </w:p>
    <w:p>
      <w:pPr>
        <w:pStyle w:val="BodyText"/>
      </w:pPr>
      <w:r>
        <w:rPr>
          <w:bCs/>
          <w:b/>
        </w:rPr>
        <w:t xml:space="preserve">For Siemens AG – Berlin Operations</w:t>
      </w:r>
    </w:p>
    <w:p>
      <w:pPr>
        <w:pStyle w:val="BodyText"/>
      </w:pPr>
      <w:r>
        <w:t xml:space="preserve">Dr. Markus Weber, Procurement Lead</w:t>
      </w:r>
      <w:r>
        <w:br/>
      </w:r>
      <w:r>
        <w:t xml:space="preserve">Date: _______________</w:t>
      </w:r>
    </w:p>
    <w:p>
      <w:pPr>
        <w:pStyle w:val="BodyText"/>
      </w:pPr>
      <w:r>
        <w:t xml:space="preserve">Quotation Estimate No. QTE-2025-BER-0472 | TechnoMech Solutions GmbH | Berlin, Germany</w:t>
      </w:r>
    </w:p>
    <w:p>
      <w:pPr>
        <w:pStyle w:val="BodyText"/>
      </w:pPr>
      <w:r>
        <w:t xml:space="preserve">This document is electronically generated and valid without a physical stamp.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Germany Berlin</dc:title>
  <dc:creator/>
  <dc:language>en</dc:language>
  <cp:keywords/>
  <dcterms:created xsi:type="dcterms:W3CDTF">2026-10-10T02:18:53Z</dcterms:created>
  <dcterms:modified xsi:type="dcterms:W3CDTF">2026-10-10T02:18:53Z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