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rPr>
          <w:bCs/>
          <w:b/>
        </w:rPr>
        <w:t xml:space="preserve">Persian Precision Engineering Co., Ltd.</w:t>
      </w:r>
    </w:p>
    <w:p>
      <w:pPr>
        <w:pStyle w:val="BodyText"/>
      </w:pPr>
      <w:r>
        <w:t xml:space="preserve">Industrial Zone 3, Tehran, Iran | P.O. Box 14188-3572</w:t>
      </w:r>
    </w:p>
    <w:p>
      <w:pPr>
        <w:pStyle w:val="BodyText"/>
      </w:pPr>
      <w:r>
        <w:t xml:space="preserve">Tel: +98-21-8876-5432 | Email: estimates@persianprecision.ir</w:t>
      </w:r>
    </w:p>
    <w:p>
      <w:pPr>
        <w:pStyle w:val="BodyText"/>
      </w:pPr>
      <w:r>
        <w:t xml:space="preserve">Registration No. 4521-IR | Tax ID: 1020456789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QTE-2025-TEH-00847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Iranian Rial (IRR) / USD equivalent</w:t>
            </w:r>
          </w:p>
        </w:tc>
      </w:tr>
      <w:tr>
        <w:tc>
          <w:tcPr/>
          <w:p>
            <w:pPr>
              <w:pStyle w:val="Compact"/>
              <w:jc w:val="left"/>
            </w:pPr>
            <w:r>
              <w:t xml:space="preserve">Client Name</w:t>
            </w:r>
          </w:p>
        </w:tc>
        <w:tc>
          <w:tcPr/>
          <w:p>
            <w:pPr>
              <w:pStyle w:val="Compact"/>
              <w:jc w:val="left"/>
            </w:pPr>
            <w:r>
              <w:t xml:space="preserve">Tehran Advanced Manufacturing Industries (TAMI)</w:t>
            </w:r>
          </w:p>
        </w:tc>
        <w:tc>
          <w:tcPr/>
          <w:p>
            <w:pPr>
              <w:pStyle w:val="Compact"/>
              <w:jc w:val="left"/>
            </w:pPr>
            <w:r>
              <w:t xml:space="preserve">Client Address</w:t>
            </w:r>
          </w:p>
        </w:tc>
        <w:tc>
          <w:tcPr/>
          <w:p>
            <w:pPr>
              <w:pStyle w:val="Compact"/>
              <w:jc w:val="left"/>
            </w:pPr>
            <w:r>
              <w:t xml:space="preserve">Shahid Beheshti Industrial District, Tehran, Iran</w:t>
            </w:r>
          </w:p>
        </w:tc>
      </w:tr>
      <w:tr>
        <w:tc>
          <w:tcPr/>
          <w:p>
            <w:pPr>
              <w:pStyle w:val="Compact"/>
              <w:jc w:val="left"/>
            </w:pPr>
            <w:r>
              <w:t xml:space="preserve">Project Location</w:t>
            </w:r>
          </w:p>
        </w:tc>
        <w:tc>
          <w:tcPr>
            <w:gridSpan w:val="3"/>
          </w:tcPr>
          <w:p>
            <w:pPr>
              <w:pStyle w:val="Compact"/>
              <w:jc w:val="left"/>
            </w:pPr>
            <w:r>
              <w:t xml:space="preserve">Iran Tehran – Primary and Secondary Facilities, Tehran Province</w:t>
            </w:r>
          </w:p>
        </w:tc>
      </w:tr>
      <w:tr>
        <w:tc>
          <w:tcPr/>
          <w:p>
            <w:pPr>
              <w:pStyle w:val="Compact"/>
              <w:jc w:val="left"/>
            </w:pPr>
            <w:r>
              <w:t xml:space="preserve">Prepared By</w:t>
            </w:r>
          </w:p>
        </w:tc>
        <w:tc>
          <w:tcPr/>
          <w:p>
            <w:pPr>
              <w:pStyle w:val="Compact"/>
              <w:jc w:val="left"/>
            </w:pPr>
            <w:r>
              <w:t xml:space="preserve">Eng. Saeed Mohammadi, Senior Mechatronics Engineer</w:t>
            </w:r>
          </w:p>
        </w:tc>
        <w:tc>
          <w:tcPr/>
          <w:p>
            <w:pPr>
              <w:pStyle w:val="Compact"/>
              <w:jc w:val="left"/>
            </w:pPr>
            <w:r>
              <w:t xml:space="preserve">Approved By</w:t>
            </w:r>
          </w:p>
        </w:tc>
        <w:tc>
          <w:tcPr/>
          <w:p>
            <w:pPr>
              <w:pStyle w:val="Compact"/>
              <w:jc w:val="left"/>
            </w:pPr>
            <w:r>
              <w:t xml:space="preserve">Dr. Farhad Rahimi, Chief Technical Officer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Persian Precision Engineering Co., Ltd. to provide a comprehensive and itemized cost breakdown for the engagement of a qualified</w:t>
      </w:r>
      <w:r>
        <w:t xml:space="preserve"> </w:t>
      </w:r>
      <w:r>
        <w:t xml:space="preserve">Mechatronics Engineer</w:t>
      </w:r>
      <w:r>
        <w:t xml:space="preserve"> </w:t>
      </w:r>
      <w:r>
        <w:t xml:space="preserve">to deliver integrated design, development, commissioning, and maintenance services at the client's operational facilities located in</w:t>
      </w:r>
      <w:r>
        <w:t xml:space="preserve"> </w:t>
      </w:r>
      <w:r>
        <w:t xml:space="preserve">Iran Tehran</w:t>
      </w:r>
      <w:r>
        <w:t xml:space="preserve">. This document serves as the primary financial reference for the client's procurement and budgeting processes and outlines all professional services, material costs, travel allowances, and ancillary charges associated with the project scope.</w:t>
      </w:r>
    </w:p>
    <w:p>
      <w:pPr>
        <w:pStyle w:val="BodyText"/>
      </w:pPr>
      <w:r>
        <w:t xml:space="preserve">The</w:t>
      </w:r>
      <w:r>
        <w:t xml:space="preserve"> </w:t>
      </w:r>
      <w:r>
        <w:t xml:space="preserve">Mechatronics Engineer</w:t>
      </w:r>
      <w:r>
        <w:t xml:space="preserve"> </w:t>
      </w:r>
      <w:r>
        <w:t xml:space="preserve">assigned to this engagement will hold a minimum of ten (10) years of progressive experience in the fields of mechanical systems, electrical control, embedded software, and industrial automation. All work will be performed in strict compliance with the national standards of the Iranian Standards and Research Organization (ISIRI) and applicable international frameworks including IEC 61131, ISO 13849, and IEC 62443 for industrial cybersecurity.</w:t>
      </w:r>
    </w:p>
    <w:bookmarkEnd w:id="21"/>
    <w:bookmarkStart w:id="22" w:name="detailed-services-and-cost-breakdown"/>
    <w:p>
      <w:pPr>
        <w:pStyle w:val="Heading2"/>
      </w:pPr>
      <w:r>
        <w:t xml:space="preserve">2. Detailed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(IRR)</w:t>
            </w:r>
          </w:p>
        </w:tc>
        <w:tc>
          <w:tcPr/>
          <w:p>
            <w:pPr>
              <w:pStyle w:val="Compact"/>
              <w:jc w:val="left"/>
            </w:pPr>
            <w:r>
              <w:t xml:space="preserve">Amount (IRR)</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Site assessment and feasibility study of existing production lines at the Iran Tehran facility. Includes diagnostic testing of PLCs, servo drives, and sensor networks.</w:t>
            </w:r>
          </w:p>
        </w:tc>
        <w:tc>
          <w:tcPr/>
          <w:p>
            <w:pPr>
              <w:pStyle w:val="Compact"/>
              <w:jc w:val="left"/>
            </w:pPr>
            <w:r>
              <w:t xml:space="preserve">5 working days</w:t>
            </w:r>
          </w:p>
        </w:tc>
        <w:tc>
          <w:tcPr/>
          <w:p>
            <w:pPr>
              <w:pStyle w:val="Compact"/>
              <w:jc w:val="left"/>
            </w:pPr>
            <w:r>
              <w:t xml:space="preserve">8,500,000 / day</w:t>
            </w:r>
          </w:p>
        </w:tc>
        <w:tc>
          <w:tcPr/>
          <w:p>
            <w:pPr>
              <w:pStyle w:val="Compact"/>
              <w:jc w:val="left"/>
            </w:pPr>
            <w:r>
              <w:t xml:space="preserve">42,500,000</w:t>
            </w:r>
          </w:p>
        </w:tc>
        <w:tc>
          <w:tcPr/>
          <w:p>
            <w:pPr>
              <w:pStyle w:val="Compact"/>
              <w:jc w:val="left"/>
            </w:pPr>
            <w:r>
              <w:t xml:space="preserve">$1,062</w:t>
            </w:r>
          </w:p>
        </w:tc>
      </w:tr>
      <w:tr>
        <w:tc>
          <w:tcPr/>
          <w:p>
            <w:pPr>
              <w:pStyle w:val="Compact"/>
              <w:jc w:val="left"/>
            </w:pPr>
            <w:r>
              <w:t xml:space="preserve">2</w:t>
            </w:r>
          </w:p>
        </w:tc>
        <w:tc>
          <w:tcPr/>
          <w:p>
            <w:pPr>
              <w:pStyle w:val="Compact"/>
              <w:jc w:val="left"/>
            </w:pPr>
            <w:r>
              <w:t xml:space="preserve">Design and engineering of a new automated assembly cell integrating mechanical actuators, electrical control panels, and embedded firmware. Delivered as complete CAD drawings, P&amp;ID schematics, and source code.</w:t>
            </w:r>
          </w:p>
        </w:tc>
        <w:tc>
          <w:tcPr/>
          <w:p>
            <w:pPr>
              <w:pStyle w:val="Compact"/>
              <w:jc w:val="left"/>
            </w:pPr>
            <w:r>
              <w:t xml:space="preserve">20 working days</w:t>
            </w:r>
          </w:p>
        </w:tc>
        <w:tc>
          <w:tcPr/>
          <w:p>
            <w:pPr>
              <w:pStyle w:val="Compact"/>
              <w:jc w:val="left"/>
            </w:pPr>
            <w:r>
              <w:t xml:space="preserve">12,000,000 / day</w:t>
            </w:r>
          </w:p>
        </w:tc>
        <w:tc>
          <w:tcPr/>
          <w:p>
            <w:pPr>
              <w:pStyle w:val="Compact"/>
              <w:jc w:val="left"/>
            </w:pPr>
            <w:r>
              <w:t xml:space="preserve">240,000,000</w:t>
            </w:r>
          </w:p>
        </w:tc>
        <w:tc>
          <w:tcPr/>
          <w:p>
            <w:pPr>
              <w:pStyle w:val="Compact"/>
              <w:jc w:val="left"/>
            </w:pPr>
            <w:r>
              <w:t xml:space="preserve">$5,952</w:t>
            </w:r>
          </w:p>
        </w:tc>
      </w:tr>
      <w:tr>
        <w:tc>
          <w:tcPr/>
          <w:p>
            <w:pPr>
              <w:pStyle w:val="Compact"/>
              <w:jc w:val="left"/>
            </w:pPr>
            <w:r>
              <w:t xml:space="preserve">3</w:t>
            </w:r>
          </w:p>
        </w:tc>
        <w:tc>
          <w:tcPr/>
          <w:p>
            <w:pPr>
              <w:pStyle w:val="Compact"/>
              <w:jc w:val="left"/>
            </w:pPr>
            <w:r>
              <w:t xml:space="preserve">Procurement coordination and quality inspection of mechatronic components (servo motors, HMI panels, industrial Ethernet switches, safety relays) sourced for the Iran Tehran installation.</w:t>
            </w:r>
          </w:p>
        </w:tc>
        <w:tc>
          <w:tcPr/>
          <w:p>
            <w:pPr>
              <w:pStyle w:val="Compact"/>
              <w:jc w:val="left"/>
            </w:pPr>
            <w:r>
              <w:t xml:space="preserve">10 working days</w:t>
            </w:r>
          </w:p>
        </w:tc>
        <w:tc>
          <w:tcPr/>
          <w:p>
            <w:pPr>
              <w:pStyle w:val="Compact"/>
              <w:jc w:val="left"/>
            </w:pPr>
            <w:r>
              <w:t xml:space="preserve">9,000,000 / day</w:t>
            </w:r>
          </w:p>
        </w:tc>
        <w:tc>
          <w:tcPr/>
          <w:p>
            <w:pPr>
              <w:pStyle w:val="Compact"/>
              <w:jc w:val="left"/>
            </w:pPr>
            <w:r>
              <w:t xml:space="preserve">90,000,000</w:t>
            </w:r>
          </w:p>
        </w:tc>
        <w:tc>
          <w:tcPr/>
          <w:p>
            <w:pPr>
              <w:pStyle w:val="Compact"/>
              <w:jc w:val="left"/>
            </w:pPr>
            <w:r>
              <w:t xml:space="preserve">$2,232</w:t>
            </w:r>
          </w:p>
        </w:tc>
      </w:tr>
      <w:tr>
        <w:tc>
          <w:tcPr/>
          <w:p>
            <w:pPr>
              <w:pStyle w:val="Compact"/>
              <w:jc w:val="left"/>
            </w:pPr>
            <w:r>
              <w:t xml:space="preserve">4</w:t>
            </w:r>
          </w:p>
        </w:tc>
        <w:tc>
          <w:tcPr/>
          <w:p>
            <w:pPr>
              <w:pStyle w:val="Compact"/>
              <w:jc w:val="left"/>
            </w:pPr>
            <w:r>
              <w:t xml:space="preserve">On-site installation, wiring, mechanical assembly, and firmware programming at the client's Iran Tehran plant. Includes integration with the existing SCADA/DCS infrastructure.</w:t>
            </w:r>
          </w:p>
        </w:tc>
        <w:tc>
          <w:tcPr/>
          <w:p>
            <w:pPr>
              <w:pStyle w:val="Compact"/>
              <w:jc w:val="left"/>
            </w:pPr>
            <w:r>
              <w:t xml:space="preserve">15 working days</w:t>
            </w:r>
          </w:p>
        </w:tc>
        <w:tc>
          <w:tcPr/>
          <w:p>
            <w:pPr>
              <w:pStyle w:val="Compact"/>
              <w:jc w:val="left"/>
            </w:pPr>
            <w:r>
              <w:t xml:space="preserve">11,500,000 / day</w:t>
            </w:r>
          </w:p>
        </w:tc>
        <w:tc>
          <w:tcPr/>
          <w:p>
            <w:pPr>
              <w:pStyle w:val="Compact"/>
              <w:jc w:val="left"/>
            </w:pPr>
            <w:r>
              <w:t xml:space="preserve">172,500,000</w:t>
            </w:r>
          </w:p>
        </w:tc>
        <w:tc>
          <w:tcPr/>
          <w:p>
            <w:pPr>
              <w:pStyle w:val="Compact"/>
              <w:jc w:val="left"/>
            </w:pPr>
            <w:r>
              <w:t xml:space="preserve">$4,279</w:t>
            </w:r>
          </w:p>
        </w:tc>
      </w:tr>
      <w:tr>
        <w:tc>
          <w:tcPr/>
          <w:p>
            <w:pPr>
              <w:pStyle w:val="Compact"/>
              <w:jc w:val="left"/>
            </w:pPr>
            <w:r>
              <w:t xml:space="preserve">5</w:t>
            </w:r>
          </w:p>
        </w:tc>
        <w:tc>
          <w:tcPr/>
          <w:p>
            <w:pPr>
              <w:pStyle w:val="Compact"/>
              <w:jc w:val="left"/>
            </w:pPr>
            <w:r>
              <w:t xml:space="preserve">Commissioning, performance testing, and FAT/SAT (Factory Acceptance Test / Site Acceptance Test) documentation. The Mechatronics Engineer will prepare a full test report and operator training manual.</w:t>
            </w:r>
          </w:p>
        </w:tc>
        <w:tc>
          <w:tcPr/>
          <w:p>
            <w:pPr>
              <w:pStyle w:val="Compact"/>
              <w:jc w:val="left"/>
            </w:pPr>
            <w:r>
              <w:t xml:space="preserve">7 working days</w:t>
            </w:r>
          </w:p>
        </w:tc>
        <w:tc>
          <w:tcPr/>
          <w:p>
            <w:pPr>
              <w:pStyle w:val="Compact"/>
              <w:jc w:val="left"/>
            </w:pPr>
            <w:r>
              <w:t xml:space="preserve">10,000,000 / day</w:t>
            </w:r>
          </w:p>
        </w:tc>
        <w:tc>
          <w:tcPr/>
          <w:p>
            <w:pPr>
              <w:pStyle w:val="Compact"/>
              <w:jc w:val="left"/>
            </w:pPr>
            <w:r>
              <w:t xml:space="preserve">70,000,000</w:t>
            </w:r>
          </w:p>
        </w:tc>
        <w:tc>
          <w:tcPr/>
          <w:p>
            <w:pPr>
              <w:pStyle w:val="Compact"/>
              <w:jc w:val="left"/>
            </w:pPr>
            <w:r>
              <w:t xml:space="preserve">$1,736</w:t>
            </w:r>
          </w:p>
        </w:tc>
      </w:tr>
      <w:tr>
        <w:tc>
          <w:tcPr/>
          <w:p>
            <w:pPr>
              <w:pStyle w:val="Compact"/>
              <w:jc w:val="left"/>
            </w:pPr>
            <w:r>
              <w:t xml:space="preserve">6</w:t>
            </w:r>
          </w:p>
        </w:tc>
        <w:tc>
          <w:tcPr/>
          <w:p>
            <w:pPr>
              <w:pStyle w:val="Compact"/>
              <w:jc w:val="left"/>
            </w:pPr>
            <w:r>
              <w:t xml:space="preserve">Post-commissioning support and warranty period. Remote and on-call technical assistance for the Mechatronics Engineer for a period of 90 days following project handover in Iran Tehran.</w:t>
            </w:r>
          </w:p>
        </w:tc>
        <w:tc>
          <w:tcPr/>
          <w:p>
            <w:pPr>
              <w:pStyle w:val="Compact"/>
              <w:jc w:val="left"/>
            </w:pPr>
            <w:r>
              <w:t xml:space="preserve">90 days</w:t>
            </w:r>
          </w:p>
        </w:tc>
        <w:tc>
          <w:tcPr/>
          <w:p>
            <w:pPr>
              <w:pStyle w:val="Compact"/>
              <w:jc w:val="left"/>
            </w:pPr>
            <w:r>
              <w:t xml:space="preserve">Flat fee</w:t>
            </w:r>
          </w:p>
        </w:tc>
        <w:tc>
          <w:tcPr/>
          <w:p>
            <w:pPr>
              <w:pStyle w:val="Compact"/>
              <w:jc w:val="left"/>
            </w:pPr>
            <w:r>
              <w:t xml:space="preserve">55,000,000</w:t>
            </w:r>
          </w:p>
        </w:tc>
        <w:tc>
          <w:tcPr/>
          <w:p>
            <w:pPr>
              <w:pStyle w:val="Compact"/>
              <w:jc w:val="left"/>
            </w:pPr>
            <w:r>
              <w:t xml:space="preserve">$1,368</w:t>
            </w:r>
          </w:p>
        </w:tc>
      </w:tr>
      <w:tr>
        <w:tc>
          <w:tcPr/>
          <w:p>
            <w:pPr>
              <w:pStyle w:val="Compact"/>
              <w:jc w:val="left"/>
            </w:pPr>
            <w:r>
              <w:t xml:space="preserve">7</w:t>
            </w:r>
          </w:p>
        </w:tc>
        <w:tc>
          <w:tcPr/>
          <w:p>
            <w:pPr>
              <w:pStyle w:val="Compact"/>
              <w:jc w:val="left"/>
            </w:pPr>
            <w:r>
              <w:t xml:space="preserve">Travel, local transportation, and per-diem allowance for the Mechatronics Engineer and support technician within Tehran metropolitan area and surrounding industrial zones.</w:t>
            </w:r>
          </w:p>
        </w:tc>
        <w:tc>
          <w:tcPr/>
          <w:p>
            <w:pPr>
              <w:pStyle w:val="Compact"/>
              <w:jc w:val="left"/>
            </w:pPr>
            <w:r>
              <w:t xml:space="preserve">57 working days</w:t>
            </w:r>
          </w:p>
        </w:tc>
        <w:tc>
          <w:tcPr/>
          <w:p>
            <w:pPr>
              <w:pStyle w:val="Compact"/>
              <w:jc w:val="left"/>
            </w:pPr>
            <w:r>
              <w:t xml:space="preserve">2,200,000 / day</w:t>
            </w:r>
          </w:p>
        </w:tc>
        <w:tc>
          <w:tcPr/>
          <w:p>
            <w:pPr>
              <w:pStyle w:val="Compact"/>
              <w:jc w:val="left"/>
            </w:pPr>
            <w:r>
              <w:t xml:space="preserve">125,400,000</w:t>
            </w:r>
          </w:p>
        </w:tc>
        <w:tc>
          <w:tcPr/>
          <w:p>
            <w:pPr>
              <w:pStyle w:val="Compact"/>
              <w:jc w:val="left"/>
            </w:pPr>
            <w:r>
              <w:t xml:space="preserve">$3,106</w:t>
            </w:r>
          </w:p>
        </w:tc>
      </w:tr>
      <w:tr>
        <w:tc>
          <w:tcPr/>
          <w:p>
            <w:pPr>
              <w:pStyle w:val="Compact"/>
              <w:jc w:val="left"/>
            </w:pPr>
            <w:r>
              <w:t xml:space="preserve">8</w:t>
            </w:r>
          </w:p>
        </w:tc>
        <w:tc>
          <w:tcPr/>
          <w:p>
            <w:pPr>
              <w:pStyle w:val="Compact"/>
              <w:jc w:val="left"/>
            </w:pPr>
            <w:r>
              <w:t xml:space="preserve">Specialized tooling, calibration instruments, and consumables required for the mechatronic integration work at the Iran Tehran site.</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38,000,000</w:t>
            </w:r>
          </w:p>
        </w:tc>
        <w:tc>
          <w:tcPr/>
          <w:p>
            <w:pPr>
              <w:pStyle w:val="Compact"/>
              <w:jc w:val="left"/>
            </w:pPr>
            <w:r>
              <w:t xml:space="preserve">$943</w:t>
            </w:r>
          </w:p>
        </w:tc>
      </w:tr>
      <w:tr>
        <w:tc>
          <w:tcPr>
            <w:gridSpan w:val="4"/>
          </w:tcPr>
          <w:p>
            <w:pPr>
              <w:pStyle w:val="Compact"/>
              <w:jc w:val="left"/>
            </w:pPr>
            <w:r>
              <w:rPr>
                <w:bCs/>
                <w:b/>
              </w:rPr>
              <w:t xml:space="preserve">TOTAL ESTIMATED COST (before VAT)</w:t>
            </w:r>
          </w:p>
        </w:tc>
        <w:tc>
          <w:tcPr/>
          <w:p>
            <w:pPr>
              <w:pStyle w:val="Compact"/>
              <w:jc w:val="left"/>
            </w:pPr>
            <w:r>
              <w:rPr>
                <w:bCs/>
                <w:b/>
              </w:rPr>
              <w:t xml:space="preserve">833,400,000</w:t>
            </w:r>
          </w:p>
        </w:tc>
        <w:tc>
          <w:tcPr/>
          <w:p>
            <w:pPr>
              <w:pStyle w:val="Compact"/>
              <w:jc w:val="left"/>
            </w:pPr>
            <w:r>
              <w:rPr>
                <w:bCs/>
                <w:b/>
              </w:rPr>
              <w:t xml:space="preserve">$20,678</w:t>
            </w:r>
          </w:p>
        </w:tc>
      </w:tr>
      <w:tr>
        <w:tc>
          <w:tcPr>
            <w:gridSpan w:val="4"/>
          </w:tcPr>
          <w:p>
            <w:pPr>
              <w:pStyle w:val="Compact"/>
              <w:jc w:val="left"/>
            </w:pPr>
            <w:r>
              <w:rPr>
                <w:bCs/>
                <w:b/>
              </w:rPr>
              <w:t xml:space="preserve">VAT (10% – Iranian Value Added Tax)</w:t>
            </w:r>
          </w:p>
        </w:tc>
        <w:tc>
          <w:tcPr/>
          <w:p>
            <w:pPr>
              <w:pStyle w:val="Compact"/>
              <w:jc w:val="left"/>
            </w:pPr>
            <w:r>
              <w:rPr>
                <w:bCs/>
                <w:b/>
              </w:rPr>
              <w:t xml:space="preserve">83,340,000</w:t>
            </w:r>
          </w:p>
        </w:tc>
        <w:tc>
          <w:tcPr/>
          <w:p>
            <w:pPr>
              <w:pStyle w:val="Compact"/>
              <w:jc w:val="left"/>
            </w:pPr>
            <w:r>
              <w:rPr>
                <w:bCs/>
                <w:b/>
              </w:rPr>
              <w:t xml:space="preserve">$2,068</w:t>
            </w:r>
          </w:p>
        </w:tc>
      </w:tr>
      <w:tr>
        <w:tc>
          <w:tcPr>
            <w:gridSpan w:val="4"/>
          </w:tcPr>
          <w:p>
            <w:pPr>
              <w:pStyle w:val="Compact"/>
              <w:jc w:val="left"/>
            </w:pPr>
            <w:r>
              <w:rPr>
                <w:bCs/>
                <w:b/>
              </w:rPr>
              <w:t xml:space="preserve">GRAND TOTAL</w:t>
            </w:r>
          </w:p>
        </w:tc>
        <w:tc>
          <w:tcPr/>
          <w:p>
            <w:pPr>
              <w:pStyle w:val="Compact"/>
              <w:jc w:val="left"/>
            </w:pPr>
            <w:r>
              <w:rPr>
                <w:bCs/>
                <w:b/>
              </w:rPr>
              <w:t xml:space="preserve">916,740,000 IRR</w:t>
            </w:r>
          </w:p>
        </w:tc>
        <w:tc>
          <w:tcPr/>
          <w:p>
            <w:pPr>
              <w:pStyle w:val="Compact"/>
              <w:jc w:val="left"/>
            </w:pPr>
            <w:r>
              <w:rPr>
                <w:bCs/>
                <w:b/>
              </w:rPr>
              <w:t xml:space="preserve">$22,746 USD</w:t>
            </w:r>
          </w:p>
        </w:tc>
      </w:tr>
    </w:tbl>
    <w:bookmarkEnd w:id="22"/>
    <w:bookmarkStart w:id="23"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proposes the following milestone-based payment structure to be settled via bank transfer to the account of Persian Precision Engineering Co., Ltd., Tehran, Iran:</w:t>
      </w:r>
    </w:p>
    <w:p>
      <w:pPr>
        <w:numPr>
          <w:ilvl w:val="0"/>
          <w:numId w:val="1001"/>
        </w:numPr>
        <w:pStyle w:val="Compact"/>
      </w:pPr>
      <w:r>
        <w:rPr>
          <w:bCs/>
          <w:b/>
        </w:rPr>
        <w:t xml:space="preserve">30% Advance Payment</w:t>
      </w:r>
      <w:r>
        <w:t xml:space="preserve"> </w:t>
      </w:r>
      <w:r>
        <w:t xml:space="preserve">(IRR 275,022,000 / $6,824) – Due upon signed acceptance of this Quotation Estimate and issuance of the Purchase Order by the client.</w:t>
      </w:r>
    </w:p>
    <w:p>
      <w:pPr>
        <w:numPr>
          <w:ilvl w:val="0"/>
          <w:numId w:val="1001"/>
        </w:numPr>
        <w:pStyle w:val="Compact"/>
      </w:pPr>
      <w:r>
        <w:rPr>
          <w:bCs/>
          <w:b/>
        </w:rPr>
        <w:t xml:space="preserve">40% Progress Payment</w:t>
      </w:r>
      <w:r>
        <w:t xml:space="preserve"> </w:t>
      </w:r>
      <w:r>
        <w:t xml:space="preserve">(IRR 366,696,000 / $9,098) – Due upon completion of the design phase (Item 2) and delivery of all engineering documentation for review.</w:t>
      </w:r>
    </w:p>
    <w:p>
      <w:pPr>
        <w:numPr>
          <w:ilvl w:val="0"/>
          <w:numId w:val="1001"/>
        </w:numPr>
        <w:pStyle w:val="Compact"/>
      </w:pPr>
      <w:r>
        <w:rPr>
          <w:bCs/>
          <w:b/>
        </w:rPr>
        <w:t xml:space="preserve">20% Commissioning Payment</w:t>
      </w:r>
      <w:r>
        <w:t xml:space="preserve"> </w:t>
      </w:r>
      <w:r>
        <w:t xml:space="preserve">(IRR 183,348,000 / $4,549) – Due upon successful completion of FAT/SAT and handover of the operational system at the Iran Tehran facility.</w:t>
      </w:r>
    </w:p>
    <w:p>
      <w:pPr>
        <w:numPr>
          <w:ilvl w:val="0"/>
          <w:numId w:val="1001"/>
        </w:numPr>
        <w:pStyle w:val="Compact"/>
      </w:pPr>
      <w:r>
        <w:rPr>
          <w:bCs/>
          <w:b/>
        </w:rPr>
        <w:t xml:space="preserve">10% Retention Payment</w:t>
      </w:r>
      <w:r>
        <w:t xml:space="preserve"> </w:t>
      </w:r>
      <w:r>
        <w:t xml:space="preserve">(IRR 91,674,000 / $2,275) – Due at the conclusion of the 90-day warranty and post-commissioning support period.</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Any request for extension beyond this period will be subject to re-evaluation of material and labor costs, particularly given the fluctuating exchange rates applicable in Iran Tehran.</w:t>
      </w:r>
    </w:p>
    <w:p>
      <w:pPr>
        <w:numPr>
          <w:ilvl w:val="0"/>
          <w:numId w:val="1002"/>
        </w:numPr>
        <w:pStyle w:val="Compact"/>
      </w:pPr>
      <w:r>
        <w:t xml:space="preserve">All prices quoted are in Iranian Rial (IRR) with a USD equivalent provided for reference only. The USD conversion is based on the Central Bank of Iran (CBI) reference rate on the date of issue. Final settlement shall be conducted in IRR.</w:t>
      </w:r>
    </w:p>
    <w:p>
      <w:pPr>
        <w:numPr>
          <w:ilvl w:val="0"/>
          <w:numId w:val="1002"/>
        </w:numPr>
        <w:pStyle w:val="Compact"/>
      </w:pPr>
      <w:r>
        <w:t xml:space="preserve">The Mechatronics Engineer and all support personnel shall comply with the labor regulations of the Islamic Republic of Iran, including the Labor Law of 1977 and all applicable occupational health and safety directives enforced in Tehran industrial zones.</w:t>
      </w:r>
    </w:p>
    <w:p>
      <w:pPr>
        <w:numPr>
          <w:ilvl w:val="0"/>
          <w:numId w:val="1002"/>
        </w:numPr>
        <w:pStyle w:val="Compact"/>
      </w:pPr>
      <w:r>
        <w:t xml:space="preserve">Intellectual property rights for all custom designs, firmware, and documentation produced under this engagement shall vest in the client upon full payment. The Mechatronics Engineer retains the right to reference the project in professional portfolios with prior written consent.</w:t>
      </w:r>
    </w:p>
    <w:p>
      <w:pPr>
        <w:numPr>
          <w:ilvl w:val="0"/>
          <w:numId w:val="1002"/>
        </w:numPr>
        <w:pStyle w:val="Compact"/>
      </w:pPr>
      <w:r>
        <w:t xml:space="preserve">Any scope changes, additional work orders, or modifications to the original project specification must be documented in a formal Change Order signed by both parties before execution. Costs for such changes will be quoted separately and are not included in this Quotation Estimate.</w:t>
      </w:r>
    </w:p>
    <w:p>
      <w:pPr>
        <w:numPr>
          <w:ilvl w:val="0"/>
          <w:numId w:val="1002"/>
        </w:numPr>
        <w:pStyle w:val="Compact"/>
      </w:pPr>
      <w:r>
        <w:t xml:space="preserve">Force majeure events, including but not limited to natural disasters, government sanctions affecting supply chains in Iran Tehran, or civil unrest, shall relieve the contractor from liability for delayed performance, provided written notice is given within 48 hours of the event.</w:t>
      </w:r>
    </w:p>
    <w:p>
      <w:pPr>
        <w:numPr>
          <w:ilvl w:val="0"/>
          <w:numId w:val="1002"/>
        </w:numPr>
        <w:pStyle w:val="Compact"/>
      </w:pPr>
      <w:r>
        <w:t xml:space="preserve">Disputes arising from this Quotation Estimate or the resulting contract shall be resolved through arbitration in accordance with the rules of the Iran Chamber of Commerce, Industries, Mining and Trade, seated in Tehran.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cost figures presented in this Quotation Estimate for the Mechatronics Engineer services to be delivered in Iran Tehran. This document, once countersigned, constitutes a binding agreement for the scope of work described herein.</w:t>
      </w:r>
    </w:p>
    <w:p>
      <w:pPr>
        <w:pStyle w:val="BodyText"/>
      </w:pPr>
      <w:r>
        <w:rPr>
          <w:bCs/>
          <w:b/>
        </w:rPr>
        <w:t xml:space="preserve">For Persian Precision Engineering Co., Ltd.</w:t>
      </w:r>
    </w:p>
    <w:p>
      <w:pPr>
        <w:pStyle w:val="BodyText"/>
      </w:pPr>
      <w:r>
        <w:t xml:space="preserve">Dr. Farhad Rahimi – Chief Technical Officer</w:t>
      </w:r>
    </w:p>
    <w:p>
      <w:pPr>
        <w:pStyle w:val="BodyText"/>
      </w:pPr>
      <w:r>
        <w:t xml:space="preserve">Signature &amp; Company Seal</w:t>
      </w:r>
    </w:p>
    <w:p>
      <w:pPr>
        <w:pStyle w:val="BodyText"/>
      </w:pPr>
      <w:r>
        <w:rPr>
          <w:bCs/>
          <w:b/>
        </w:rPr>
        <w:t xml:space="preserve">For Tehran Advanced Manufacturing Industries (TAMI)</w:t>
      </w:r>
    </w:p>
    <w:p>
      <w:pPr>
        <w:pStyle w:val="BodyText"/>
      </w:pPr>
      <w:r>
        <w:t xml:space="preserve">Authorized Representative</w:t>
      </w:r>
    </w:p>
    <w:p>
      <w:pPr>
        <w:pStyle w:val="BodyText"/>
      </w:pPr>
      <w:r>
        <w:t xml:space="preserve">Signature &amp; Company Seal</w:t>
      </w:r>
    </w:p>
    <w:p>
      <w:pPr>
        <w:pStyle w:val="BodyText"/>
      </w:pPr>
      <w:r>
        <w:rPr>
          <w:bCs/>
          <w:b/>
        </w:rPr>
        <w:t xml:space="preserve">Important Note:</w:t>
      </w:r>
      <w:r>
        <w:t xml:space="preserve"> </w:t>
      </w:r>
      <w:r>
        <w:t xml:space="preserve">This Quotation Estimate (Ref: QTE-2025-TEH-00847) is a non-binding financial proposal until formally accepted in writing by both parties. All rates are subject to verification against the prevailing Central Bank of Iran exchange rate at the time of contract execution. The Mechatronics Engineer's availability is confirmed for a start date no earlier than 20 July 2025 at the Iran Tehran project site. Please direct all inquiries regarding this estimate to the undersigned at the contact details provided in the header.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Iran Tehran</dc:title>
  <dc:creator/>
  <dc:language>en</dc:language>
  <cp:keywords/>
  <dcterms:created xsi:type="dcterms:W3CDTF">2026-10-10T01:02:46Z</dcterms:created>
  <dcterms:modified xsi:type="dcterms:W3CDTF">2026-10-10T01:02:46Z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