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osaka-precision-engineering-co.-ltd."/>
    <w:p>
      <w:pPr>
        <w:pStyle w:val="Heading1"/>
      </w:pPr>
      <w:r>
        <w:t xml:space="preserve">Osaka Precision Engineering Co., Ltd.</w:t>
      </w:r>
    </w:p>
    <w:p>
      <w:pPr>
        <w:pStyle w:val="FirstParagraph"/>
      </w:pPr>
      <w:r>
        <w:t xml:space="preserve">2-14-8 Dotonbori, Chuo-ku, Osaka 542-0071, Japan</w:t>
      </w:r>
    </w:p>
    <w:p>
      <w:pPr>
        <w:pStyle w:val="BodyText"/>
      </w:pPr>
      <w:r>
        <w:t xml:space="preserve">Tel: +81-6-6210-4580 | Email: estimates@osaka-precision.jp</w:t>
      </w:r>
    </w:p>
    <w:p>
      <w:pPr>
        <w:pStyle w:val="BodyText"/>
      </w:pPr>
      <w:r>
        <w:t xml:space="preserve">Corporation No.: 4110001123456 | Representative: Kenji Tanaka</w:t>
      </w:r>
    </w:p>
    <w:bookmarkEnd w:id="20"/>
    <w:bookmarkStart w:id="21" w:name="quotation-estimate"/>
    <w:p>
      <w:pPr>
        <w:pStyle w:val="Heading2"/>
      </w:pPr>
      <w:r>
        <w:t xml:space="preserve">QUOTATION ESTIMATE</w:t>
      </w:r>
    </w:p>
    <w:p>
      <w:pPr>
        <w:pStyle w:val="FirstParagraph"/>
      </w:pPr>
      <w:r>
        <w:t xml:space="preserve">Reference No.: QTE-2025-OSK-0487</w:t>
      </w:r>
    </w:p>
    <w:p>
      <w:pPr>
        <w:pStyle w:val="BodyText"/>
      </w:pPr>
      <w:r>
        <w:t xml:space="preserve">Date of Issue: 15 June 2025</w:t>
      </w:r>
    </w:p>
    <w:p>
      <w:pPr>
        <w:pStyle w:val="BodyText"/>
      </w:pPr>
      <w:r>
        <w:t xml:space="preserve">Valid Until: 15 July 2025</w:t>
      </w:r>
    </w:p>
    <w:bookmarkEnd w:id="21"/>
    <w:bookmarkStart w:id="22" w:name="client-information"/>
    <w:p>
      <w:pPr>
        <w:pStyle w:val="Heading3"/>
      </w:pPr>
      <w:r>
        <w:t xml:space="preserve">1. Client Information</w:t>
      </w:r>
    </w:p>
    <w:p>
      <w:pPr>
        <w:pStyle w:val="FirstParagraph"/>
      </w:pPr>
      <w:r>
        <w:t xml:space="preserve">Client Company</w:t>
      </w:r>
    </w:p>
    <w:p>
      <w:pPr>
        <w:pStyle w:val="BodyText"/>
      </w:pPr>
      <w:r>
        <w:t xml:space="preserve">Yamato Robotics Manufacturing K.K.</w:t>
      </w:r>
    </w:p>
    <w:p>
      <w:pPr>
        <w:pStyle w:val="BodyText"/>
      </w:pPr>
      <w:r>
        <w:t xml:space="preserve">Project Location</w:t>
      </w:r>
    </w:p>
    <w:p>
      <w:pPr>
        <w:pStyle w:val="BodyText"/>
      </w:pPr>
      <w:r>
        <w:t xml:space="preserve">Industrial Zone B, Suita City, Osaka Prefecture, Japan</w:t>
      </w:r>
    </w:p>
    <w:p>
      <w:pPr>
        <w:pStyle w:val="BodyText"/>
      </w:pPr>
      <w:r>
        <w:t xml:space="preserve">Point of Contact</w:t>
      </w:r>
    </w:p>
    <w:p>
      <w:pPr>
        <w:pStyle w:val="BodyText"/>
      </w:pPr>
      <w:r>
        <w:t xml:space="preserve">Mr. Hiroshi Sato, Director of Operations</w:t>
      </w:r>
    </w:p>
    <w:p>
      <w:pPr>
        <w:pStyle w:val="BodyText"/>
      </w:pPr>
      <w:r>
        <w:t xml:space="preserve">Project Reference</w:t>
      </w:r>
    </w:p>
    <w:p>
      <w:pPr>
        <w:pStyle w:val="BodyText"/>
      </w:pPr>
      <w:r>
        <w:t xml:space="preserve">YRM-2025-Automation-Phase II</w:t>
      </w:r>
    </w:p>
    <w:bookmarkEnd w:id="22"/>
    <w:bookmarkStart w:id="23" w:name="scope-of-work-professional-services"/>
    <w:p>
      <w:pPr>
        <w:pStyle w:val="Heading3"/>
      </w:pPr>
      <w:r>
        <w:t xml:space="preserve">2. Scope of Work &amp; Professional Services</w:t>
      </w:r>
    </w:p>
    <w:p>
      <w:pPr>
        <w:pStyle w:val="FirstParagraph"/>
      </w:pPr>
      <w:r>
        <w:t xml:space="preserve">This</w:t>
      </w:r>
      <w:r>
        <w:t xml:space="preserve"> </w:t>
      </w:r>
      <w:r>
        <w:t xml:space="preserve">Quotation Estimate</w:t>
      </w:r>
      <w:r>
        <w:t xml:space="preserve"> </w:t>
      </w:r>
      <w:r>
        <w:t xml:space="preserve">is issued by Osaka Precision Engineering Co., Ltd. in response to the formal request from Yamato Robotics Manufacturing K.K. for the engagement of a senior</w:t>
      </w:r>
      <w:r>
        <w:t xml:space="preserve"> </w:t>
      </w:r>
      <w:r>
        <w:t xml:space="preserve">Mechatronics Engineer</w:t>
      </w:r>
      <w:r>
        <w:t xml:space="preserve"> </w:t>
      </w:r>
      <w:r>
        <w:t xml:space="preserve">to support the Phase II automation upgrade of the client's production facility located in</w:t>
      </w:r>
      <w:r>
        <w:t xml:space="preserve"> </w:t>
      </w:r>
      <w:r>
        <w:t xml:space="preserve">Japan Osaka</w:t>
      </w:r>
      <w:r>
        <w:t xml:space="preserve">. The scope encompasses the design, integration, commissioning, and ongoing technical oversight of mechatronic systems including programmable logic controllers (PLCs), industrial servo drives, robotic end-effectors, sensor arrays, and embedded control software. The</w:t>
      </w:r>
      <w:r>
        <w:t xml:space="preserve"> </w:t>
      </w:r>
      <w:r>
        <w:t xml:space="preserve">Mechatronics Engineer</w:t>
      </w:r>
      <w:r>
        <w:t xml:space="preserve"> </w:t>
      </w:r>
      <w:r>
        <w:t xml:space="preserve">will operate on-site in</w:t>
      </w:r>
      <w:r>
        <w:t xml:space="preserve"> </w:t>
      </w:r>
      <w:r>
        <w:t xml:space="preserve">Japan Osaka</w:t>
      </w:r>
      <w:r>
        <w:t xml:space="preserve"> </w:t>
      </w:r>
      <w:r>
        <w:t xml:space="preserve">for a duration of twelve (12) months, with the possibility of extension subject to mutual agreement. All deliverables shall comply with JIS (Japanese Industrial Standards) and IEC 61508 functional safety requirements applicable to the</w:t>
      </w:r>
      <w:r>
        <w:t xml:space="preserve"> </w:t>
      </w:r>
      <w:r>
        <w:t xml:space="preserve">Japan Osaka</w:t>
      </w:r>
      <w:r>
        <w:t xml:space="preserve"> </w:t>
      </w:r>
      <w:r>
        <w:t xml:space="preserve">manufacturing sector.</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Mechatronics Engineer – System Design &amp; Architecture (on-site, Japan Osaka)</w:t>
            </w:r>
          </w:p>
        </w:tc>
        <w:tc>
          <w:tcPr/>
          <w:p>
            <w:pPr>
              <w:pStyle w:val="Compact"/>
              <w:jc w:val="left"/>
            </w:pPr>
            <w:r>
              <w:t xml:space="preserve">3 months</w:t>
            </w:r>
          </w:p>
        </w:tc>
        <w:tc>
          <w:tcPr/>
          <w:p>
            <w:pPr>
              <w:pStyle w:val="Compact"/>
              <w:jc w:val="left"/>
            </w:pPr>
            <w:r>
              <w:t xml:space="preserve">1,850,000/mo</w:t>
            </w:r>
          </w:p>
        </w:tc>
        <w:tc>
          <w:tcPr/>
          <w:p>
            <w:pPr>
              <w:pStyle w:val="Compact"/>
              <w:jc w:val="left"/>
            </w:pPr>
            <w:r>
              <w:t xml:space="preserve">5,550,000</w:t>
            </w:r>
          </w:p>
        </w:tc>
        <w:tc>
          <w:tcPr/>
          <w:p>
            <w:pPr>
              <w:pStyle w:val="Compact"/>
              <w:jc w:val="left"/>
            </w:pPr>
            <w:r>
              <w:t xml:space="preserve">Incl. travel within Osaka Prefecture</w:t>
            </w:r>
          </w:p>
        </w:tc>
      </w:tr>
      <w:tr>
        <w:tc>
          <w:tcPr/>
          <w:p>
            <w:pPr>
              <w:pStyle w:val="Compact"/>
              <w:jc w:val="left"/>
            </w:pPr>
            <w:r>
              <w:t xml:space="preserve">2</w:t>
            </w:r>
          </w:p>
        </w:tc>
        <w:tc>
          <w:tcPr/>
          <w:p>
            <w:pPr>
              <w:pStyle w:val="Compact"/>
              <w:jc w:val="left"/>
            </w:pPr>
            <w:r>
              <w:t xml:space="preserve">Mechatronics Engineer – PLC &amp; Servo Drive Integration</w:t>
            </w:r>
          </w:p>
        </w:tc>
        <w:tc>
          <w:tcPr/>
          <w:p>
            <w:pPr>
              <w:pStyle w:val="Compact"/>
              <w:jc w:val="left"/>
            </w:pPr>
            <w:r>
              <w:t xml:space="preserve">3 months</w:t>
            </w:r>
          </w:p>
        </w:tc>
        <w:tc>
          <w:tcPr/>
          <w:p>
            <w:pPr>
              <w:pStyle w:val="Compact"/>
              <w:jc w:val="left"/>
            </w:pPr>
            <w:r>
              <w:t xml:space="preserve">1,750,000/mo</w:t>
            </w:r>
          </w:p>
        </w:tc>
        <w:tc>
          <w:tcPr/>
          <w:p>
            <w:pPr>
              <w:pStyle w:val="Compact"/>
              <w:jc w:val="left"/>
            </w:pPr>
            <w:r>
              <w:t xml:space="preserve">5,250,000</w:t>
            </w:r>
          </w:p>
        </w:tc>
        <w:tc>
          <w:tcPr/>
          <w:p>
            <w:pPr>
              <w:pStyle w:val="Compact"/>
              <w:jc w:val="left"/>
            </w:pPr>
            <w:r>
              <w:t xml:space="preserve">FANUC &amp; Mitsubishi platforms</w:t>
            </w:r>
          </w:p>
        </w:tc>
      </w:tr>
      <w:tr>
        <w:tc>
          <w:tcPr/>
          <w:p>
            <w:pPr>
              <w:pStyle w:val="Compact"/>
              <w:jc w:val="left"/>
            </w:pPr>
            <w:r>
              <w:t xml:space="preserve">3</w:t>
            </w:r>
          </w:p>
        </w:tc>
        <w:tc>
          <w:tcPr/>
          <w:p>
            <w:pPr>
              <w:pStyle w:val="Compact"/>
              <w:jc w:val="left"/>
            </w:pPr>
            <w:r>
              <w:t xml:space="preserve">Mechatronics Engineer – Robotic Cell Commissioning &amp; Calibration</w:t>
            </w:r>
          </w:p>
        </w:tc>
        <w:tc>
          <w:tcPr/>
          <w:p>
            <w:pPr>
              <w:pStyle w:val="Compact"/>
              <w:jc w:val="left"/>
            </w:pPr>
            <w:r>
              <w:t xml:space="preserve">2 months</w:t>
            </w:r>
          </w:p>
        </w:tc>
        <w:tc>
          <w:tcPr/>
          <w:p>
            <w:pPr>
              <w:pStyle w:val="Compact"/>
              <w:jc w:val="left"/>
            </w:pPr>
            <w:r>
              <w:t xml:space="preserve">1,900,000/mo</w:t>
            </w:r>
          </w:p>
        </w:tc>
        <w:tc>
          <w:tcPr/>
          <w:p>
            <w:pPr>
              <w:pStyle w:val="Compact"/>
              <w:jc w:val="left"/>
            </w:pPr>
            <w:r>
              <w:t xml:space="preserve">3,800,000</w:t>
            </w:r>
          </w:p>
        </w:tc>
        <w:tc>
          <w:tcPr/>
          <w:p>
            <w:pPr>
              <w:pStyle w:val="Compact"/>
              <w:jc w:val="left"/>
            </w:pPr>
            <w:r>
              <w:t xml:space="preserve">6-axis KUKA &amp; Yaskawa cells</w:t>
            </w:r>
          </w:p>
        </w:tc>
      </w:tr>
      <w:tr>
        <w:tc>
          <w:tcPr/>
          <w:p>
            <w:pPr>
              <w:pStyle w:val="Compact"/>
              <w:jc w:val="left"/>
            </w:pPr>
            <w:r>
              <w:t xml:space="preserve">4</w:t>
            </w:r>
          </w:p>
        </w:tc>
        <w:tc>
          <w:tcPr/>
          <w:p>
            <w:pPr>
              <w:pStyle w:val="Compact"/>
              <w:jc w:val="left"/>
            </w:pPr>
            <w:r>
              <w:t xml:space="preserve">Embedded Control Software Development &amp; HMI Configuration</w:t>
            </w:r>
          </w:p>
        </w:tc>
        <w:tc>
          <w:tcPr/>
          <w:p>
            <w:pPr>
              <w:pStyle w:val="Compact"/>
              <w:jc w:val="left"/>
            </w:pPr>
            <w:r>
              <w:t xml:space="preserve">2 months</w:t>
            </w:r>
          </w:p>
        </w:tc>
        <w:tc>
          <w:tcPr/>
          <w:p>
            <w:pPr>
              <w:pStyle w:val="Compact"/>
              <w:jc w:val="left"/>
            </w:pPr>
            <w:r>
              <w:t xml:space="preserve">1,650,000/mo</w:t>
            </w:r>
          </w:p>
        </w:tc>
        <w:tc>
          <w:tcPr/>
          <w:p>
            <w:pPr>
              <w:pStyle w:val="Compact"/>
              <w:jc w:val="left"/>
            </w:pPr>
            <w:r>
              <w:t xml:space="preserve">3,300,000</w:t>
            </w:r>
          </w:p>
        </w:tc>
        <w:tc>
          <w:tcPr/>
          <w:p>
            <w:pPr>
              <w:pStyle w:val="Compact"/>
              <w:jc w:val="left"/>
            </w:pPr>
            <w:r>
              <w:t xml:space="preserve">Siemens TIA Portal, Python scripts</w:t>
            </w:r>
          </w:p>
        </w:tc>
      </w:tr>
      <w:tr>
        <w:tc>
          <w:tcPr/>
          <w:p>
            <w:pPr>
              <w:pStyle w:val="Compact"/>
              <w:jc w:val="left"/>
            </w:pPr>
            <w:r>
              <w:t xml:space="preserve">5</w:t>
            </w:r>
          </w:p>
        </w:tc>
        <w:tc>
          <w:tcPr/>
          <w:p>
            <w:pPr>
              <w:pStyle w:val="Compact"/>
              <w:jc w:val="left"/>
            </w:pPr>
            <w:r>
              <w:t xml:space="preserve">On-site Technical Supervision &amp; Maintenance Support (Japan Osaka facility)</w:t>
            </w:r>
          </w:p>
        </w:tc>
        <w:tc>
          <w:tcPr/>
          <w:p>
            <w:pPr>
              <w:pStyle w:val="Compact"/>
              <w:jc w:val="left"/>
            </w:pPr>
            <w:r>
              <w:t xml:space="preserve">2 months</w:t>
            </w:r>
          </w:p>
        </w:tc>
        <w:tc>
          <w:tcPr/>
          <w:p>
            <w:pPr>
              <w:pStyle w:val="Compact"/>
              <w:jc w:val="left"/>
            </w:pPr>
            <w:r>
              <w:t xml:space="preserve">1,500,000/mo</w:t>
            </w:r>
          </w:p>
        </w:tc>
        <w:tc>
          <w:tcPr/>
          <w:p>
            <w:pPr>
              <w:pStyle w:val="Compact"/>
              <w:jc w:val="left"/>
            </w:pPr>
            <w:r>
              <w:t xml:space="preserve">3,000,000</w:t>
            </w:r>
          </w:p>
        </w:tc>
        <w:tc>
          <w:tcPr/>
          <w:p>
            <w:pPr>
              <w:pStyle w:val="Compact"/>
              <w:jc w:val="left"/>
            </w:pPr>
            <w:r>
              <w:t xml:space="preserve">40 hrs/week, Mon–Fri</w:t>
            </w:r>
          </w:p>
        </w:tc>
      </w:tr>
      <w:tr>
        <w:tc>
          <w:tcPr/>
          <w:p>
            <w:pPr>
              <w:pStyle w:val="Compact"/>
              <w:jc w:val="left"/>
            </w:pPr>
            <w:r>
              <w:t xml:space="preserve">6</w:t>
            </w:r>
          </w:p>
        </w:tc>
        <w:tc>
          <w:tcPr/>
          <w:p>
            <w:pPr>
              <w:pStyle w:val="Compact"/>
              <w:jc w:val="left"/>
            </w:pPr>
            <w:r>
              <w:t xml:space="preserve">Documentation, JIS Compliance Reporting &amp; Final Handover</w:t>
            </w:r>
          </w:p>
        </w:tc>
        <w:tc>
          <w:tcPr/>
          <w:p>
            <w:pPr>
              <w:pStyle w:val="Compact"/>
              <w:jc w:val="left"/>
            </w:pPr>
            <w:r>
              <w:t xml:space="preserve">1 month</w:t>
            </w:r>
          </w:p>
        </w:tc>
        <w:tc>
          <w:tcPr/>
          <w:p>
            <w:pPr>
              <w:pStyle w:val="Compact"/>
              <w:jc w:val="left"/>
            </w:pPr>
            <w:r>
              <w:t xml:space="preserve">1,400,000/mo</w:t>
            </w:r>
          </w:p>
        </w:tc>
        <w:tc>
          <w:tcPr/>
          <w:p>
            <w:pPr>
              <w:pStyle w:val="Compact"/>
              <w:jc w:val="left"/>
            </w:pPr>
            <w:r>
              <w:t xml:space="preserve">1,400,000</w:t>
            </w:r>
          </w:p>
        </w:tc>
        <w:tc>
          <w:tcPr/>
          <w:p>
            <w:pPr>
              <w:pStyle w:val="Compact"/>
              <w:jc w:val="left"/>
            </w:pPr>
            <w:r>
              <w:t xml:space="preserve">Full technical dossier in Japanese &amp; English</w:t>
            </w:r>
          </w:p>
        </w:tc>
      </w:tr>
      <w:tr>
        <w:tc>
          <w:tcPr/>
          <w:p>
            <w:pPr>
              <w:pStyle w:val="Compact"/>
              <w:jc w:val="left"/>
            </w:pPr>
            <w:r>
              <w:t xml:space="preserve">7</w:t>
            </w:r>
          </w:p>
        </w:tc>
        <w:tc>
          <w:tcPr/>
          <w:p>
            <w:pPr>
              <w:pStyle w:val="Compact"/>
              <w:jc w:val="left"/>
            </w:pPr>
            <w:r>
              <w:t xml:space="preserve">Specialist Tooling &amp; Diagnostic Equipment (loaned to client)</w:t>
            </w:r>
          </w:p>
        </w:tc>
        <w:tc>
          <w:tcPr/>
          <w:p>
            <w:pPr>
              <w:pStyle w:val="Compact"/>
              <w:jc w:val="left"/>
            </w:pPr>
            <w:r>
              <w:t xml:space="preserve">12 months</w:t>
            </w:r>
          </w:p>
        </w:tc>
        <w:tc>
          <w:tcPr/>
          <w:p>
            <w:pPr>
              <w:pStyle w:val="Compact"/>
              <w:jc w:val="left"/>
            </w:pPr>
            <w:r>
              <w:t xml:space="preserve">280,000/mo</w:t>
            </w:r>
          </w:p>
        </w:tc>
        <w:tc>
          <w:tcPr/>
          <w:p>
            <w:pPr>
              <w:pStyle w:val="Compact"/>
              <w:jc w:val="left"/>
            </w:pPr>
            <w:r>
              <w:t xml:space="preserve">3,360,000</w:t>
            </w:r>
          </w:p>
        </w:tc>
        <w:tc>
          <w:tcPr/>
          <w:p>
            <w:pPr>
              <w:pStyle w:val="Compact"/>
              <w:jc w:val="left"/>
            </w:pPr>
            <w:r>
              <w:t xml:space="preserve">Thermal imaging, oscilloscopes, torque analyzers</w:t>
            </w:r>
          </w:p>
        </w:tc>
      </w:tr>
      <w:tr>
        <w:tc>
          <w:tcPr>
            <w:gridSpan w:val="4"/>
          </w:tcPr>
          <w:p>
            <w:pPr>
              <w:pStyle w:val="Compact"/>
              <w:jc w:val="left"/>
            </w:pPr>
            <w:r>
              <w:t xml:space="preserve">Subtotal</w:t>
            </w:r>
          </w:p>
        </w:tc>
        <w:tc>
          <w:tcPr/>
          <w:p>
            <w:pPr>
              <w:pStyle w:val="Compact"/>
              <w:jc w:val="left"/>
            </w:pPr>
            <w:r>
              <w:t xml:space="preserve">25,660,000</w:t>
            </w:r>
          </w:p>
        </w:tc>
        <w:tc>
          <w:tcPr/>
          <w:p>
            <w:pPr>
              <w:pStyle w:val="Compact"/>
            </w:pPr>
          </w:p>
        </w:tc>
      </w:tr>
      <w:tr>
        <w:tc>
          <w:tcPr>
            <w:gridSpan w:val="4"/>
          </w:tcPr>
          <w:p>
            <w:pPr>
              <w:pStyle w:val="Compact"/>
              <w:jc w:val="left"/>
            </w:pPr>
            <w:r>
              <w:t xml:space="preserve">Consumption Tax (10% – Japan)</w:t>
            </w:r>
          </w:p>
        </w:tc>
        <w:tc>
          <w:tcPr/>
          <w:p>
            <w:pPr>
              <w:pStyle w:val="Compact"/>
              <w:jc w:val="left"/>
            </w:pPr>
            <w:r>
              <w:t xml:space="preserve">2,566,000</w:t>
            </w:r>
          </w:p>
        </w:tc>
        <w:tc>
          <w:tcPr/>
          <w:p>
            <w:pPr>
              <w:pStyle w:val="Compact"/>
            </w:pPr>
          </w:p>
        </w:tc>
      </w:tr>
      <w:tr>
        <w:tc>
          <w:tcPr>
            <w:gridSpan w:val="4"/>
          </w:tcPr>
          <w:p>
            <w:pPr>
              <w:pStyle w:val="Compact"/>
              <w:jc w:val="left"/>
            </w:pPr>
            <w:r>
              <w:rPr>
                <w:bCs/>
                <w:b/>
              </w:rPr>
              <w:t xml:space="preserve">TOTAL ESTIMATED COST (JPY)</w:t>
            </w:r>
          </w:p>
        </w:tc>
        <w:tc>
          <w:tcPr/>
          <w:p>
            <w:pPr>
              <w:pStyle w:val="Compact"/>
              <w:jc w:val="left"/>
            </w:pPr>
            <w:r>
              <w:rPr>
                <w:bCs/>
                <w:b/>
              </w:rPr>
              <w:t xml:space="preserve">28,226,000</w:t>
            </w:r>
          </w:p>
        </w:tc>
        <w:tc>
          <w:tcPr/>
          <w:p>
            <w:pPr>
              <w:pStyle w:val="Compact"/>
            </w:pPr>
          </w:p>
        </w:tc>
      </w:tr>
    </w:tbl>
    <w:bookmarkEnd w:id="24"/>
    <w:bookmarkStart w:id="25" w:name="payment-schedule"/>
    <w:p>
      <w:pPr>
        <w:pStyle w:val="Heading3"/>
      </w:pPr>
      <w:r>
        <w:t xml:space="preserve">4. Payment Schedule</w:t>
      </w:r>
    </w:p>
    <w:p>
      <w:pPr>
        <w:pStyle w:val="FirstParagraph"/>
      </w:pPr>
      <w:r>
        <w:t xml:space="preserve">This</w:t>
      </w:r>
      <w:r>
        <w:t xml:space="preserve"> </w:t>
      </w:r>
      <w:r>
        <w:t xml:space="preserve">Quotation Estimate</w:t>
      </w:r>
      <w:r>
        <w:t xml:space="preserve"> </w:t>
      </w:r>
      <w:r>
        <w:t xml:space="preserve">shall be settled in four (4) equal quarterly installments of JPY 7,056,500 each, payable within thirty (30) days of invoice issuance. The first installment is due upon contract execution. All payments shall be made via bank transfer to the account designated by Osaka Precision Engineering Co., Ltd. Late payments shall incur a surcharge of 1.5% per month in accordance with Japanese commercial practice.</w:t>
      </w:r>
    </w:p>
    <w:bookmarkEnd w:id="25"/>
    <w:bookmarkStart w:id="26" w:name="terms-conditions"/>
    <w:p>
      <w:pPr>
        <w:pStyle w:val="Heading3"/>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market conditions in the</w:t>
      </w:r>
      <w:r>
        <w:t xml:space="preserve"> </w:t>
      </w:r>
      <w:r>
        <w:t xml:space="preserve">Japan Osaka</w:t>
      </w:r>
      <w:r>
        <w:t xml:space="preserve"> </w:t>
      </w:r>
      <w:r>
        <w:t xml:space="preserve">engineering sector.</w:t>
      </w:r>
    </w:p>
    <w:p>
      <w:pPr>
        <w:numPr>
          <w:ilvl w:val="0"/>
          <w:numId w:val="1001"/>
        </w:numPr>
        <w:pStyle w:val="Compact"/>
      </w:pPr>
      <w:r>
        <w:t xml:space="preserve">The</w:t>
      </w:r>
      <w:r>
        <w:t xml:space="preserve"> </w:t>
      </w:r>
      <w:r>
        <w:t xml:space="preserve">Mechatronics Engineer</w:t>
      </w:r>
      <w:r>
        <w:t xml:space="preserve"> </w:t>
      </w:r>
      <w:r>
        <w:t xml:space="preserve">assigned to this project shall hold a minimum of ten (10) years of professional experience in industrial mechatronic systems and shall be fluent in both Japanese and English to facilitate seamless communication with the client's workforce in</w:t>
      </w:r>
      <w:r>
        <w:t xml:space="preserve"> </w:t>
      </w:r>
      <w:r>
        <w:t xml:space="preserve">Japan Osaka</w:t>
      </w:r>
      <w:r>
        <w:t xml:space="preserve">.</w:t>
      </w:r>
    </w:p>
    <w:p>
      <w:pPr>
        <w:numPr>
          <w:ilvl w:val="0"/>
          <w:numId w:val="1001"/>
        </w:numPr>
        <w:pStyle w:val="Compact"/>
      </w:pPr>
      <w:r>
        <w:t xml:space="preserve">All intellectual property generated during the engagement, including control logic, HMI layouts, and diagnostic routines, shall vest in the client upon full payment. The</w:t>
      </w:r>
      <w:r>
        <w:t xml:space="preserve"> </w:t>
      </w:r>
      <w:r>
        <w:t xml:space="preserve">Mechatronics Engineer</w:t>
      </w:r>
      <w:r>
        <w:t xml:space="preserve"> </w:t>
      </w:r>
      <w:r>
        <w:t xml:space="preserve">shall sign a non-disclosure agreement (NDA) prior to commencing work.</w:t>
      </w:r>
    </w:p>
    <w:p>
      <w:pPr>
        <w:numPr>
          <w:ilvl w:val="0"/>
          <w:numId w:val="1001"/>
        </w:numPr>
        <w:pStyle w:val="Compact"/>
      </w:pPr>
      <w:r>
        <w:t xml:space="preserve">Working hours shall follow the standard Japanese business schedule (09:00–18:00, Monday through Friday). Overtime beyond 40 hours per week requires prior written approval and shall be billed at 1.5× the standard hourly rate.</w:t>
      </w:r>
    </w:p>
    <w:p>
      <w:pPr>
        <w:numPr>
          <w:ilvl w:val="0"/>
          <w:numId w:val="1001"/>
        </w:numPr>
        <w:pStyle w:val="Compact"/>
      </w:pPr>
      <w:r>
        <w:t xml:space="preserve">The client shall provide a dedicated workstation, secure access to the</w:t>
      </w:r>
      <w:r>
        <w:t xml:space="preserve"> </w:t>
      </w:r>
      <w:r>
        <w:t xml:space="preserve">Japan Osaka</w:t>
      </w:r>
      <w:r>
        <w:t xml:space="preserve"> </w:t>
      </w:r>
      <w:r>
        <w:t xml:space="preserve">facility, and all necessary safety equipment (PPE) in compliance with the Japanese Labour Safety and Health Act.</w:t>
      </w:r>
    </w:p>
    <w:p>
      <w:pPr>
        <w:numPr>
          <w:ilvl w:val="0"/>
          <w:numId w:val="1001"/>
        </w:numPr>
        <w:pStyle w:val="Compact"/>
      </w:pPr>
      <w:r>
        <w:t xml:space="preserve">Any change in scope exceeding 10% of the original estimate shall trigger a formal change-order process, and a revised</w:t>
      </w:r>
      <w:r>
        <w:t xml:space="preserve"> </w:t>
      </w:r>
      <w:r>
        <w:t xml:space="preserve">Quotation Estimate</w:t>
      </w:r>
      <w:r>
        <w:t xml:space="preserve"> </w:t>
      </w:r>
      <w:r>
        <w:t xml:space="preserve">shall be issued for approval before additional work commences.</w:t>
      </w:r>
    </w:p>
    <w:p>
      <w:pPr>
        <w:numPr>
          <w:ilvl w:val="0"/>
          <w:numId w:val="1001"/>
        </w:numPr>
        <w:pStyle w:val="Compact"/>
      </w:pPr>
      <w:r>
        <w:t xml:space="preserve">Disputes arising from this agreement shall be resolved through arbitration under the rules of the Japan Commercial Arbitration Association (JCAA) seated in Osaka.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The final service agreement shall be executed in duplicate, one copy retained by each party.</w:t>
      </w:r>
    </w:p>
    <w:bookmarkEnd w:id="26"/>
    <w:bookmarkStart w:id="27" w:name="acceptance-authorization"/>
    <w:p>
      <w:pPr>
        <w:pStyle w:val="Heading3"/>
      </w:pPr>
      <w:r>
        <w:t xml:space="preserve">6. Acceptance &amp; Authorization</w:t>
      </w:r>
    </w:p>
    <w:p>
      <w:pPr>
        <w:pStyle w:val="FirstParagraph"/>
      </w:pPr>
      <w:r>
        <w:rPr>
          <w:bCs/>
          <w:b/>
        </w:rPr>
        <w:t xml:space="preserve">For: Osaka Precision Engineering Co., Ltd.</w:t>
      </w:r>
    </w:p>
    <w:p>
      <w:pPr>
        <w:pStyle w:val="BodyText"/>
      </w:pPr>
      <w:r>
        <w:t xml:space="preserve">Name: Kenji Tanaka</w:t>
      </w:r>
    </w:p>
    <w:p>
      <w:pPr>
        <w:pStyle w:val="BodyText"/>
      </w:pPr>
      <w:r>
        <w:t xml:space="preserve">Title: Chief Executive Officer</w:t>
      </w:r>
    </w:p>
    <w:p>
      <w:pPr>
        <w:pStyle w:val="BodyText"/>
      </w:pPr>
      <w:r>
        <w:t xml:space="preserve">Signature: ___________________________</w:t>
      </w:r>
    </w:p>
    <w:p>
      <w:pPr>
        <w:pStyle w:val="BodyText"/>
      </w:pPr>
      <w:r>
        <w:t xml:space="preserve">Date: ___________________________</w:t>
      </w:r>
    </w:p>
    <w:p>
      <w:pPr>
        <w:pStyle w:val="BodyText"/>
      </w:pPr>
      <w:r>
        <w:t xml:space="preserve">Company Seal (Hanko):</w:t>
      </w:r>
    </w:p>
    <w:p>
      <w:pPr>
        <w:pStyle w:val="BodyText"/>
      </w:pPr>
      <w:r>
        <w:rPr>
          <w:bCs/>
          <w:b/>
        </w:rPr>
        <w:t xml:space="preserve">For: Yamato Robotics Manufacturing K.K.</w:t>
      </w:r>
    </w:p>
    <w:p>
      <w:pPr>
        <w:pStyle w:val="BodyText"/>
      </w:pPr>
      <w:r>
        <w:t xml:space="preserve">Name: Hiroshi Sato</w:t>
      </w:r>
    </w:p>
    <w:p>
      <w:pPr>
        <w:pStyle w:val="BodyText"/>
      </w:pPr>
      <w:r>
        <w:t xml:space="preserve">Title: Director of Operations</w:t>
      </w:r>
    </w:p>
    <w:p>
      <w:pPr>
        <w:pStyle w:val="BodyText"/>
      </w:pPr>
      <w:r>
        <w:t xml:space="preserve">Signature: ___________________________</w:t>
      </w:r>
    </w:p>
    <w:p>
      <w:pPr>
        <w:pStyle w:val="BodyText"/>
      </w:pPr>
      <w:r>
        <w:t xml:space="preserve">Date: ___________________________</w:t>
      </w:r>
    </w:p>
    <w:p>
      <w:pPr>
        <w:pStyle w:val="BodyText"/>
      </w:pPr>
      <w:r>
        <w:t xml:space="preserve">Company Seal (Hanko):</w:t>
      </w:r>
    </w:p>
    <w:bookmarkEnd w:id="27"/>
    <w:p>
      <w:pPr>
        <w:pStyle w:val="BodyText"/>
      </w:pPr>
      <w:r>
        <w:t xml:space="preserve">Quotation Estimate No. QTE-2025-OSK-0487 | Issued by Osaka Precision Engineering Co., Ltd. | Japan Osaka</w:t>
      </w:r>
    </w:p>
    <w:p>
      <w:pPr>
        <w:pStyle w:val="BodyText"/>
      </w:pPr>
      <w:r>
        <w:t xml:space="preserve">This document is confidential and intended solely for the named recipient. Unauthorized reproduction or distribution is prohibited.</w:t>
      </w:r>
    </w:p>
    <w:p>
      <w:pPr>
        <w:pStyle w:val="BodyText"/>
      </w:pPr>
      <w:r>
        <w:t xml:space="preserve">© 2025 Osaka Precision Engineering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 Japan Osaka</dc:title>
  <dc:creator/>
  <dc:language>en</dc:language>
  <cp:keywords/>
  <dcterms:created xsi:type="dcterms:W3CDTF">2026-10-10T02:39:38Z</dcterms:created>
  <dcterms:modified xsi:type="dcterms:W3CDTF">2026-10-10T02:39:38Z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