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Kazakhstan</w:t>
      </w:r>
      <w:r>
        <w:t xml:space="preserve"> </w:t>
      </w:r>
      <w:r>
        <w:t xml:space="preserve">Almaty</w:t>
      </w:r>
    </w:p>
    <w:bookmarkStart w:id="20" w:name="quotation-estimate"/>
    <w:p>
      <w:pPr>
        <w:pStyle w:val="Heading1"/>
      </w:pPr>
      <w:r>
        <w:t xml:space="preserve">Quotation Estimate</w:t>
      </w:r>
    </w:p>
    <w:p>
      <w:pPr>
        <w:pStyle w:val="FirstParagraph"/>
      </w:pPr>
      <w:r>
        <w:t xml:space="preserve">Professional Mechatronics Engineering Services</w:t>
      </w:r>
    </w:p>
    <w:p>
      <w:pPr>
        <w:pStyle w:val="BodyText"/>
      </w:pPr>
      <w:r>
        <w:t xml:space="preserve">Prepared for Clients in Kazakhstan Almaty</w:t>
      </w:r>
    </w:p>
    <w:bookmarkEnd w:id="20"/>
    <w:p>
      <w:pPr>
        <w:pStyle w:val="BodyText"/>
      </w:pPr>
      <w:r>
        <w:rPr>
          <w:bCs/>
          <w:b/>
        </w:rPr>
        <w:t xml:space="preserve">Quotation No.:</w:t>
      </w:r>
      <w:r>
        <w:t xml:space="preserve"> </w:t>
      </w:r>
      <w:r>
        <w:t xml:space="preserve">QE-KZ-2025-04782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Location:</w:t>
      </w:r>
      <w:r>
        <w:t xml:space="preserve"> </w:t>
      </w:r>
      <w:r>
        <w:t xml:space="preserve">Kazakhstan Almaty</w:t>
      </w:r>
    </w:p>
    <w:p>
      <w:pPr>
        <w:pStyle w:val="BodyText"/>
      </w:pPr>
      <w:r>
        <w:t xml:space="preserve">1. Introduction and Purpose</w:t>
      </w:r>
    </w:p>
    <w:p>
      <w:pPr>
        <w:pStyle w:val="BodyText"/>
      </w:pPr>
      <w:r>
        <w:t xml:space="preserve">This</w:t>
      </w:r>
      <w:r>
        <w:t xml:space="preserve"> </w:t>
      </w:r>
      <w:r>
        <w:t xml:space="preserve">Quotation Estimate</w:t>
      </w:r>
      <w:r>
        <w:t xml:space="preserve"> </w:t>
      </w:r>
      <w:r>
        <w:t xml:space="preserve">has been prepared to provide a comprehensive and transparent breakdown of professional services rendered by a certified</w:t>
      </w:r>
      <w:r>
        <w:t xml:space="preserve"> </w:t>
      </w:r>
      <w:r>
        <w:t xml:space="preserve">Mechatronics Engineer</w:t>
      </w:r>
      <w:r>
        <w:t xml:space="preserve"> </w:t>
      </w:r>
      <w:r>
        <w:t xml:space="preserve">for industrial automation, system integration, and technical consultancy projects located in</w:t>
      </w:r>
      <w:r>
        <w:t xml:space="preserve"> </w:t>
      </w:r>
      <w:r>
        <w:t xml:space="preserve">Kazakhstan Almaty</w:t>
      </w:r>
      <w:r>
        <w:t xml:space="preserve">. The purpose of this document is to outline the scope of work, associated costs, delivery timelines, and contractual terms governing the engagement. All pricing presented in this Quotation Estimate reflects current market rates applicable to the Kazakhstan Almaty region and is subject to the conditions stated herein.</w:t>
      </w:r>
    </w:p>
    <w:p>
      <w:pPr>
        <w:pStyle w:val="BodyText"/>
      </w:pPr>
      <w:r>
        <w:t xml:space="preserve">2. Scope of Services – Mechatronics Engineer</w:t>
      </w:r>
    </w:p>
    <w:p>
      <w:pPr>
        <w:pStyle w:val="BodyText"/>
      </w:pPr>
      <w:r>
        <w:t xml:space="preserve">The</w:t>
      </w:r>
      <w:r>
        <w:t xml:space="preserve"> </w:t>
      </w:r>
      <w:r>
        <w:t xml:space="preserve">Mechatronics Engineer</w:t>
      </w:r>
      <w:r>
        <w:t xml:space="preserve"> </w:t>
      </w:r>
      <w:r>
        <w:t xml:space="preserve">engaged under this Quotation Estimate will deliver the following professional services to the client's facilities in Kazakhstan Almaty:</w:t>
      </w:r>
    </w:p>
    <w:p>
      <w:pPr>
        <w:numPr>
          <w:ilvl w:val="0"/>
          <w:numId w:val="1001"/>
        </w:numPr>
        <w:pStyle w:val="Compact"/>
      </w:pPr>
      <w:r>
        <w:t xml:space="preserve">Design, development, and commissioning of integrated mechatronic systems combining mechanical, electrical, and software components.</w:t>
      </w:r>
    </w:p>
    <w:p>
      <w:pPr>
        <w:numPr>
          <w:ilvl w:val="0"/>
          <w:numId w:val="1001"/>
        </w:numPr>
        <w:pStyle w:val="Compact"/>
      </w:pPr>
      <w:r>
        <w:t xml:space="preserve">Industrial automation system design including PLC programming, SCADA configuration, and HMI development.</w:t>
      </w:r>
    </w:p>
    <w:p>
      <w:pPr>
        <w:numPr>
          <w:ilvl w:val="0"/>
          <w:numId w:val="1001"/>
        </w:numPr>
        <w:pStyle w:val="Compact"/>
      </w:pPr>
      <w:r>
        <w:t xml:space="preserve">Robotics integration and end-of-line automation for manufacturing and processing plants in Kazakhstan Almaty.</w:t>
      </w:r>
    </w:p>
    <w:p>
      <w:pPr>
        <w:numPr>
          <w:ilvl w:val="0"/>
          <w:numId w:val="1001"/>
        </w:numPr>
        <w:pStyle w:val="Compact"/>
      </w:pPr>
      <w:r>
        <w:t xml:space="preserve">Preventive and predictive maintenance planning for existing mechatronic equipment.</w:t>
      </w:r>
    </w:p>
    <w:p>
      <w:pPr>
        <w:numPr>
          <w:ilvl w:val="0"/>
          <w:numId w:val="1001"/>
        </w:numPr>
        <w:pStyle w:val="Compact"/>
      </w:pPr>
      <w:r>
        <w:t xml:space="preserve">Technical feasibility studies and system architecture design for new production lines.</w:t>
      </w:r>
    </w:p>
    <w:p>
      <w:pPr>
        <w:numPr>
          <w:ilvl w:val="0"/>
          <w:numId w:val="1001"/>
        </w:numPr>
        <w:pStyle w:val="Compact"/>
      </w:pPr>
      <w:r>
        <w:t xml:space="preserve">Training and knowledge transfer sessions for the client's in-house engineering team.</w:t>
      </w:r>
    </w:p>
    <w:p>
      <w:pPr>
        <w:numPr>
          <w:ilvl w:val="0"/>
          <w:numId w:val="1001"/>
        </w:numPr>
        <w:pStyle w:val="Compact"/>
      </w:pPr>
      <w:r>
        <w:t xml:space="preserve">Compliance review against Kazakhstani industrial safety standards and international ISO certifications.</w:t>
      </w:r>
    </w:p>
    <w:p>
      <w:pPr>
        <w:pStyle w:val="FirstParagraph"/>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(KZT)</w:t>
            </w:r>
          </w:p>
        </w:tc>
        <w:tc>
          <w:tcPr/>
          <w:p>
            <w:pPr>
              <w:pStyle w:val="Compact"/>
              <w:jc w:val="left"/>
            </w:pPr>
            <w:r>
              <w:t xml:space="preserve">Subtotal (KZT)</w:t>
            </w:r>
          </w:p>
        </w:tc>
      </w:tr>
      <w:tr>
        <w:tc>
          <w:tcPr/>
          <w:p>
            <w:pPr>
              <w:pStyle w:val="Compact"/>
              <w:jc w:val="left"/>
            </w:pPr>
            <w:r>
              <w:t xml:space="preserve">01</w:t>
            </w:r>
          </w:p>
        </w:tc>
        <w:tc>
          <w:tcPr/>
          <w:p>
            <w:pPr>
              <w:pStyle w:val="Compact"/>
              <w:jc w:val="left"/>
            </w:pPr>
            <w:r>
              <w:t xml:space="preserve">On-site assessment and system audit at Kazakhstan Almaty facility</w:t>
            </w:r>
          </w:p>
        </w:tc>
        <w:tc>
          <w:tcPr/>
          <w:p>
            <w:pPr>
              <w:pStyle w:val="Compact"/>
              <w:jc w:val="left"/>
            </w:pPr>
            <w:r>
              <w:t xml:space="preserve">3 days</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02</w:t>
            </w:r>
          </w:p>
        </w:tc>
        <w:tc>
          <w:tcPr/>
          <w:p>
            <w:pPr>
              <w:pStyle w:val="Compact"/>
              <w:jc w:val="left"/>
            </w:pPr>
            <w:r>
              <w:t xml:space="preserve">Mechatronic system design and engineering documentation</w:t>
            </w:r>
          </w:p>
        </w:tc>
        <w:tc>
          <w:tcPr/>
          <w:p>
            <w:pPr>
              <w:pStyle w:val="Compact"/>
              <w:jc w:val="left"/>
            </w:pPr>
            <w:r>
              <w:t xml:space="preserve">15 days</w:t>
            </w:r>
          </w:p>
        </w:tc>
        <w:tc>
          <w:tcPr/>
          <w:p>
            <w:pPr>
              <w:pStyle w:val="Compact"/>
              <w:jc w:val="left"/>
            </w:pPr>
            <w:r>
              <w:t xml:space="preserve">380,000</w:t>
            </w:r>
          </w:p>
        </w:tc>
        <w:tc>
          <w:tcPr/>
          <w:p>
            <w:pPr>
              <w:pStyle w:val="Compact"/>
              <w:jc w:val="left"/>
            </w:pPr>
            <w:r>
              <w:t xml:space="preserve">5,700,000</w:t>
            </w:r>
          </w:p>
        </w:tc>
      </w:tr>
      <w:tr>
        <w:tc>
          <w:tcPr/>
          <w:p>
            <w:pPr>
              <w:pStyle w:val="Compact"/>
              <w:jc w:val="left"/>
            </w:pPr>
            <w:r>
              <w:t xml:space="preserve">03</w:t>
            </w:r>
          </w:p>
        </w:tc>
        <w:tc>
          <w:tcPr/>
          <w:p>
            <w:pPr>
              <w:pStyle w:val="Compact"/>
              <w:jc w:val="left"/>
            </w:pPr>
            <w:r>
              <w:t xml:space="preserve">PLC/SCADA programming and HMI development</w:t>
            </w:r>
          </w:p>
        </w:tc>
        <w:tc>
          <w:tcPr/>
          <w:p>
            <w:pPr>
              <w:pStyle w:val="Compact"/>
              <w:jc w:val="left"/>
            </w:pPr>
            <w:r>
              <w:t xml:space="preserve">20 days</w:t>
            </w:r>
          </w:p>
        </w:tc>
        <w:tc>
          <w:tcPr/>
          <w:p>
            <w:pPr>
              <w:pStyle w:val="Compact"/>
              <w:jc w:val="left"/>
            </w:pPr>
            <w:r>
              <w:t xml:space="preserve">420,000</w:t>
            </w:r>
          </w:p>
        </w:tc>
        <w:tc>
          <w:tcPr/>
          <w:p>
            <w:pPr>
              <w:pStyle w:val="Compact"/>
              <w:jc w:val="left"/>
            </w:pPr>
            <w:r>
              <w:t xml:space="preserve">8,400,000</w:t>
            </w:r>
          </w:p>
        </w:tc>
      </w:tr>
      <w:tr>
        <w:tc>
          <w:tcPr/>
          <w:p>
            <w:pPr>
              <w:pStyle w:val="Compact"/>
              <w:jc w:val="left"/>
            </w:pPr>
            <w:r>
              <w:t xml:space="preserve">04</w:t>
            </w:r>
          </w:p>
        </w:tc>
        <w:tc>
          <w:tcPr/>
          <w:p>
            <w:pPr>
              <w:pStyle w:val="Compact"/>
              <w:jc w:val="left"/>
            </w:pPr>
            <w:r>
              <w:t xml:space="preserve">Robotics integration and mechanical assembly supervision</w:t>
            </w:r>
          </w:p>
        </w:tc>
        <w:tc>
          <w:tcPr/>
          <w:p>
            <w:pPr>
              <w:pStyle w:val="Compact"/>
              <w:jc w:val="left"/>
            </w:pPr>
            <w:r>
              <w:t xml:space="preserve">25 days</w:t>
            </w:r>
          </w:p>
        </w:tc>
        <w:tc>
          <w:tcPr/>
          <w:p>
            <w:pPr>
              <w:pStyle w:val="Compact"/>
              <w:jc w:val="left"/>
            </w:pPr>
            <w:r>
              <w:t xml:space="preserve">500,000</w:t>
            </w:r>
          </w:p>
        </w:tc>
        <w:tc>
          <w:tcPr/>
          <w:p>
            <w:pPr>
              <w:pStyle w:val="Compact"/>
              <w:jc w:val="left"/>
            </w:pPr>
            <w:r>
              <w:t xml:space="preserve">12,500,000</w:t>
            </w:r>
          </w:p>
        </w:tc>
      </w:tr>
      <w:tr>
        <w:tc>
          <w:tcPr/>
          <w:p>
            <w:pPr>
              <w:pStyle w:val="Compact"/>
              <w:jc w:val="left"/>
            </w:pPr>
            <w:r>
              <w:t xml:space="preserve">05</w:t>
            </w:r>
          </w:p>
        </w:tc>
        <w:tc>
          <w:tcPr/>
          <w:p>
            <w:pPr>
              <w:pStyle w:val="Compact"/>
              <w:jc w:val="left"/>
            </w:pPr>
            <w:r>
              <w:t xml:space="preserve">System commissioning, testing, and performance validation</w:t>
            </w:r>
          </w:p>
        </w:tc>
        <w:tc>
          <w:tcPr/>
          <w:p>
            <w:pPr>
              <w:pStyle w:val="Compact"/>
              <w:jc w:val="left"/>
            </w:pPr>
            <w:r>
              <w:t xml:space="preserve">10 days</w:t>
            </w:r>
          </w:p>
        </w:tc>
        <w:tc>
          <w:tcPr/>
          <w:p>
            <w:pPr>
              <w:pStyle w:val="Compact"/>
              <w:jc w:val="left"/>
            </w:pPr>
            <w:r>
              <w:t xml:space="preserve">470,000</w:t>
            </w:r>
          </w:p>
        </w:tc>
        <w:tc>
          <w:tcPr/>
          <w:p>
            <w:pPr>
              <w:pStyle w:val="Compact"/>
              <w:jc w:val="left"/>
            </w:pPr>
            <w:r>
              <w:t xml:space="preserve">4,700,000</w:t>
            </w:r>
          </w:p>
        </w:tc>
      </w:tr>
      <w:tr>
        <w:tc>
          <w:tcPr/>
          <w:p>
            <w:pPr>
              <w:pStyle w:val="Compact"/>
              <w:jc w:val="left"/>
            </w:pPr>
            <w:r>
              <w:t xml:space="preserve">06</w:t>
            </w:r>
          </w:p>
        </w:tc>
        <w:tc>
          <w:tcPr/>
          <w:p>
            <w:pPr>
              <w:pStyle w:val="Compact"/>
              <w:jc w:val="left"/>
            </w:pPr>
            <w:r>
              <w:t xml:space="preserve">Operator training and technical documentation handover</w:t>
            </w:r>
          </w:p>
        </w:tc>
        <w:tc>
          <w:tcPr/>
          <w:p>
            <w:pPr>
              <w:pStyle w:val="Compact"/>
              <w:jc w:val="left"/>
            </w:pPr>
            <w:r>
              <w:t xml:space="preserve">5 days</w:t>
            </w:r>
          </w:p>
        </w:tc>
        <w:tc>
          <w:tcPr/>
          <w:p>
            <w:pPr>
              <w:pStyle w:val="Compact"/>
              <w:jc w:val="left"/>
            </w:pPr>
            <w:r>
              <w:t xml:space="preserve">350,000</w:t>
            </w:r>
          </w:p>
        </w:tc>
        <w:tc>
          <w:tcPr/>
          <w:p>
            <w:pPr>
              <w:pStyle w:val="Compact"/>
              <w:jc w:val="left"/>
            </w:pPr>
            <w:r>
              <w:t xml:space="preserve">1,750,000</w:t>
            </w:r>
          </w:p>
        </w:tc>
      </w:tr>
      <w:tr>
        <w:tc>
          <w:tcPr/>
          <w:p>
            <w:pPr>
              <w:pStyle w:val="Compact"/>
              <w:jc w:val="left"/>
            </w:pPr>
            <w:r>
              <w:t xml:space="preserve">07</w:t>
            </w:r>
          </w:p>
        </w:tc>
        <w:tc>
          <w:tcPr/>
          <w:p>
            <w:pPr>
              <w:pStyle w:val="Compact"/>
              <w:jc w:val="left"/>
            </w:pPr>
            <w:r>
              <w:t xml:space="preserve">Post-commissioning support and warranty period (90 days)</w:t>
            </w:r>
          </w:p>
        </w:tc>
        <w:tc>
          <w:tcPr/>
          <w:p>
            <w:pPr>
              <w:pStyle w:val="Compact"/>
              <w:jc w:val="left"/>
            </w:pPr>
            <w:r>
              <w:t xml:space="preserve">90 days</w:t>
            </w:r>
          </w:p>
        </w:tc>
        <w:tc>
          <w:tcPr/>
          <w:p>
            <w:pPr>
              <w:pStyle w:val="Compact"/>
              <w:jc w:val="left"/>
            </w:pPr>
            <w:r>
              <w:t xml:space="preserve">120,000</w:t>
            </w:r>
          </w:p>
        </w:tc>
        <w:tc>
          <w:tcPr/>
          <w:p>
            <w:pPr>
              <w:pStyle w:val="Compact"/>
              <w:jc w:val="left"/>
            </w:pPr>
            <w:r>
              <w:t xml:space="preserve">10,800,000</w:t>
            </w:r>
          </w:p>
        </w:tc>
      </w:tr>
      <w:tr>
        <w:tc>
          <w:tcPr/>
          <w:p>
            <w:pPr>
              <w:pStyle w:val="Compact"/>
              <w:jc w:val="left"/>
            </w:pPr>
            <w:r>
              <w:t xml:space="preserve">08</w:t>
            </w:r>
          </w:p>
        </w:tc>
        <w:tc>
          <w:tcPr/>
          <w:p>
            <w:pPr>
              <w:pStyle w:val="Compact"/>
              <w:jc w:val="left"/>
            </w:pPr>
            <w:r>
              <w:t xml:space="preserve">Travel, accommodation, and logistics within Kazakhstan Almaty</w:t>
            </w:r>
          </w:p>
        </w:tc>
        <w:tc>
          <w:tcPr/>
          <w:p>
            <w:pPr>
              <w:pStyle w:val="Compact"/>
              <w:jc w:val="left"/>
            </w:pPr>
            <w:r>
              <w:t xml:space="preserve">80 days</w:t>
            </w:r>
          </w:p>
        </w:tc>
        <w:tc>
          <w:tcPr/>
          <w:p>
            <w:pPr>
              <w:pStyle w:val="Compact"/>
              <w:jc w:val="left"/>
            </w:pPr>
            <w:r>
              <w:t xml:space="preserve">180,000</w:t>
            </w:r>
          </w:p>
        </w:tc>
        <w:tc>
          <w:tcPr/>
          <w:p>
            <w:pPr>
              <w:pStyle w:val="Compact"/>
              <w:jc w:val="left"/>
            </w:pPr>
            <w:r>
              <w:t xml:space="preserve">14,400,000</w:t>
            </w:r>
          </w:p>
        </w:tc>
      </w:tr>
      <w:tr>
        <w:tc>
          <w:tcPr>
            <w:gridSpan w:val="4"/>
          </w:tcPr>
          <w:p>
            <w:pPr>
              <w:pStyle w:val="Compact"/>
              <w:jc w:val="left"/>
            </w:pPr>
            <w:r>
              <w:t xml:space="preserve">TOTAL ESTIMATED COST (KZT)</w:t>
            </w:r>
          </w:p>
        </w:tc>
        <w:tc>
          <w:tcPr/>
          <w:p>
            <w:pPr>
              <w:pStyle w:val="Compact"/>
              <w:jc w:val="left"/>
            </w:pPr>
            <w:r>
              <w:t xml:space="preserve">60,600,000</w:t>
            </w:r>
          </w:p>
        </w:tc>
      </w:tr>
      <w:tr>
        <w:tc>
          <w:tcPr>
            <w:gridSpan w:val="4"/>
          </w:tcPr>
          <w:p>
            <w:pPr>
              <w:pStyle w:val="Compact"/>
              <w:jc w:val="left"/>
            </w:pPr>
            <w:r>
              <w:t xml:space="preserve">TOTAL ESTIMATED COST (USD, approx. at 480 KZT/USD)</w:t>
            </w:r>
          </w:p>
        </w:tc>
        <w:tc>
          <w:tcPr/>
          <w:p>
            <w:pPr>
              <w:pStyle w:val="Compact"/>
              <w:jc w:val="left"/>
            </w:pPr>
            <w:r>
              <w:t xml:space="preserve">126,250</w:t>
            </w:r>
          </w:p>
        </w:tc>
      </w:tr>
    </w:tbl>
    <w:p>
      <w:pPr>
        <w:pStyle w:val="BodyText"/>
      </w:pPr>
      <w:r>
        <w:t xml:space="preserve">4. Payment Terms</w:t>
      </w:r>
    </w:p>
    <w:p>
      <w:pPr>
        <w:pStyle w:val="BodyText"/>
      </w:pPr>
      <w:r>
        <w:t xml:space="preserve">Payment for the services outlined in this Quotation Estimate shall be structured as follows: 30% advance payment upon contract execution, 40% upon completion of the design and programming phases, and 30% upon successful commissioning and final acceptance at the Kazakhstan Almaty site. All payments shall be made in Kazakhstani Tenge (KZT) via bank transfer to the account specified in the service agreement. Late payments shall incur a penalty of 1.5% per month as per Kazakhstani commercial law.</w:t>
      </w:r>
    </w:p>
    <w:p>
      <w:pPr>
        <w:pStyle w:val="BodyText"/>
      </w:pPr>
      <w:r>
        <w:t xml:space="preserve">5. Project Timeline</w:t>
      </w:r>
    </w:p>
    <w:p>
      <w:pPr>
        <w:pStyle w:val="BodyText"/>
      </w:pPr>
      <w:r>
        <w:t xml:space="preserve">The total estimated duration for the Mechatronics Engineer engagement in Kazakhstan Almaty is approximately 140 working days from the date of contract signing. A detailed Gantt chart and milestone schedule will be provided as an annex to the final service agreement. The Mechatronics Engineer commits to adhering to the agreed timeline and will provide weekly progress reports to the project manager designated by the client.</w:t>
      </w:r>
    </w:p>
    <w:p>
      <w:pPr>
        <w:pStyle w:val="BodyText"/>
      </w:pPr>
      <w:r>
        <w:t xml:space="preserve">6. Terms and Conditions</w:t>
      </w:r>
    </w:p>
    <w:p>
      <w:pPr>
        <w:numPr>
          <w:ilvl w:val="0"/>
          <w:numId w:val="1002"/>
        </w:numPr>
        <w:pStyle w:val="Compact"/>
      </w:pPr>
      <w:r>
        <w:t xml:space="preserve">This Quotation Estimate is valid for 30 calendar days from the date of issue. After this period, pricing may be revised to reflect changes in material costs, exchange rates, or market conditions in Kazakhstan Almaty.</w:t>
      </w:r>
    </w:p>
    <w:p>
      <w:pPr>
        <w:numPr>
          <w:ilvl w:val="0"/>
          <w:numId w:val="1002"/>
        </w:numPr>
        <w:pStyle w:val="Compact"/>
      </w:pPr>
      <w:r>
        <w:t xml:space="preserve">The Mechatronics Engineer reserves the right to request a site visit prior to finalizing the scope of work. Any additional work beyond the stated scope will be subject to a supplementary Quotation Estimate.</w:t>
      </w:r>
    </w:p>
    <w:p>
      <w:pPr>
        <w:numPr>
          <w:ilvl w:val="0"/>
          <w:numId w:val="1002"/>
        </w:numPr>
        <w:pStyle w:val="Compact"/>
      </w:pPr>
      <w:r>
        <w:t xml:space="preserve">All intellectual property generated during the course of this engagement shall belong to the client upon full payment, unless otherwise agreed in writing.</w:t>
      </w:r>
    </w:p>
    <w:p>
      <w:pPr>
        <w:numPr>
          <w:ilvl w:val="0"/>
          <w:numId w:val="1002"/>
        </w:numPr>
        <w:pStyle w:val="Compact"/>
      </w:pPr>
      <w:r>
        <w:t xml:space="preserve">The Mechatronics Engineer shall comply with all applicable laws and regulations of the Republic of Kazakhstan, including labor, safety, and environmental standards relevant to the Kazakhstan Almaty region.</w:t>
      </w:r>
    </w:p>
    <w:p>
      <w:pPr>
        <w:numPr>
          <w:ilvl w:val="0"/>
          <w:numId w:val="1002"/>
        </w:numPr>
        <w:pStyle w:val="Compact"/>
      </w:pPr>
      <w:r>
        <w:t xml:space="preserve">Force majeure events, including but not limited to natural disasters, government sanctions, or pandemics, shall excuse either party from performance obligations without liability.</w:t>
      </w:r>
    </w:p>
    <w:p>
      <w:pPr>
        <w:numPr>
          <w:ilvl w:val="0"/>
          <w:numId w:val="1002"/>
        </w:numPr>
        <w:pStyle w:val="Compact"/>
      </w:pPr>
      <w:r>
        <w:t xml:space="preserve">Disputes arising from this Quotation Estimate or the resulting contract shall be resolved through arbitration in Almaty, Kazakhstan, in accordance with the rules of the International Arbitration Center at the Astana International Financial Centre.</w:t>
      </w:r>
    </w:p>
    <w:p>
      <w:pPr>
        <w:numPr>
          <w:ilvl w:val="0"/>
          <w:numId w:val="1002"/>
        </w:numPr>
        <w:pStyle w:val="Compact"/>
      </w:pPr>
      <w:r>
        <w:t xml:space="preserve">The Mechatronics Engineer shall maintain professional liability insurance with a minimum coverage of 50,000,000 KZT for the duration of the project.</w:t>
      </w:r>
    </w:p>
    <w:p>
      <w:pPr>
        <w:numPr>
          <w:ilvl w:val="0"/>
          <w:numId w:val="1002"/>
        </w:numPr>
        <w:pStyle w:val="Compact"/>
      </w:pPr>
      <w:r>
        <w:t xml:space="preserve">Confidentiality obligations shall survive the termination of this agreement for a period of five (5) years.</w:t>
      </w:r>
    </w:p>
    <w:p>
      <w:pPr>
        <w:pStyle w:val="FirstParagraph"/>
      </w:pPr>
      <w:r>
        <w:t xml:space="preserve">7. Acceptance and Authorization</w:t>
      </w:r>
    </w:p>
    <w:p>
      <w:pPr>
        <w:pStyle w:val="BodyText"/>
      </w:pPr>
      <w:r>
        <w:t xml:space="preserve">By signing below, both parties acknowledge that they have read, understood, and agree to the terms set forth in this Quotation Estimate. This document, once countersigned, shall serve as the basis for the formal Service Agreement between the parties for the Mechatronics Engineer engagement in Kazakhstan Almaty.</w:t>
      </w:r>
    </w:p>
    <w:p>
      <w:pPr>
        <w:pStyle w:val="BodyText"/>
      </w:pPr>
      <w:r>
        <w:rPr>
          <w:bCs/>
          <w:b/>
        </w:rPr>
        <w:t xml:space="preserve">For the Service Provider</w:t>
      </w:r>
      <w:r>
        <w:br/>
      </w:r>
      <w:r>
        <w:t xml:space="preserve">Mechatronics Engineer / Lead Consultant</w:t>
      </w:r>
      <w:r>
        <w:br/>
      </w:r>
      <w:r>
        <w:t xml:space="preserve">Name: _________________________</w:t>
      </w:r>
      <w:r>
        <w:br/>
      </w:r>
      <w:r>
        <w:t xml:space="preserve">Date: _________________________</w:t>
      </w:r>
    </w:p>
    <w:p>
      <w:pPr>
        <w:pStyle w:val="BodyText"/>
      </w:pPr>
      <w:r>
        <w:rPr>
          <w:bCs/>
          <w:b/>
        </w:rPr>
        <w:t xml:space="preserve">For the Client</w:t>
      </w:r>
      <w:r>
        <w:br/>
      </w:r>
      <w:r>
        <w:t xml:space="preserve">Authorized Representative</w:t>
      </w:r>
      <w:r>
        <w:br/>
      </w:r>
      <w:r>
        <w:t xml:space="preserve">Name: _________________________</w:t>
      </w:r>
      <w:r>
        <w:br/>
      </w:r>
      <w:r>
        <w:t xml:space="preserve">Company: _________________________</w:t>
      </w:r>
      <w:r>
        <w:br/>
      </w:r>
      <w:r>
        <w:t xml:space="preserve">Date: _________________________</w:t>
      </w:r>
    </w:p>
    <w:p>
      <w:pPr>
        <w:pStyle w:val="BodyText"/>
      </w:pPr>
      <w:r>
        <w:t xml:space="preserve">This Quotation Estimate document (Ref: QE-KZ-2025-04782) is issued exclusively for the Mechatronics Engineer services to be performed in Kazakhstan Almaty. It does not constitute a binding contract until formally executed by both parties. All figures are estimates and subject to final verification upon site assessment. © 2025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Mechatronics Engineer Services - Kazakhstan Almaty</dc:title>
  <dc:creator/>
  <dc:language>en</dc:language>
  <cp:keywords/>
  <dcterms:created xsi:type="dcterms:W3CDTF">2026-10-10T05:07:00Z</dcterms:created>
  <dcterms:modified xsi:type="dcterms:W3CDTF">2026-10-10T05:07:00Z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