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Prepared for Clients in New Zealand Auckland</w:t>
      </w:r>
    </w:p>
    <w:bookmarkEnd w:id="20"/>
    <w:p>
      <w:pPr>
        <w:pStyle w:val="BodyText"/>
      </w:pPr>
      <w:r>
        <w:rPr>
          <w:bCs/>
          <w:b/>
        </w:rPr>
        <w:t xml:space="preserve">Quotation No.</w:t>
      </w:r>
      <w:r>
        <w:t xml:space="preserve"> </w:t>
      </w:r>
      <w:r>
        <w:t xml:space="preserve">QE-AKL-2025-0472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Apex Mechatronics Solutions Ltd.</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Apex Mechatronics Solutions Ltd., a registered engineering consultancy operating in New Zealand Auckland, to provide a comprehensive and transparent cost breakdown for the engagement of a qualified Mechatronics Engineer. The purpose of this document is to outline the scope of services, associated costs, project timelines, and terms governing the professional engagement. All figures presented in this Quotation Estimate are quoted in New Zealand Dollars (NZD) and are inclusive of Goods and Services Tax (GST) at the current rate of 15%, unless otherwise stated.</w:t>
      </w:r>
    </w:p>
    <w:p>
      <w:pPr>
        <w:pStyle w:val="BodyText"/>
      </w:pPr>
      <w:r>
        <w:t xml:space="preserve">Our firm specialises in delivering integrated mechatronic solutions across manufacturing, automation, robotics, and industrial control systems. This Quotation Estimate reflects our commitment to providing New Zealand Auckland-based businesses with access to a highly skilled Mechatronics Engineer who can address complex multidisciplinary challenges spanning mechanical, electrical, and software engineering domains.</w:t>
      </w:r>
    </w:p>
    <w:bookmarkEnd w:id="21"/>
    <w:bookmarkStart w:id="22"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Harbour Industrial Automation Co. Ltd.</w:t>
            </w:r>
          </w:p>
        </w:tc>
      </w:tr>
      <w:tr>
        <w:tc>
          <w:tcPr/>
          <w:p>
            <w:pPr>
              <w:pStyle w:val="Compact"/>
              <w:jc w:val="left"/>
            </w:pPr>
            <w:r>
              <w:t xml:space="preserve">Client Address</w:t>
            </w:r>
          </w:p>
        </w:tc>
        <w:tc>
          <w:tcPr/>
          <w:p>
            <w:pPr>
              <w:pStyle w:val="Compact"/>
              <w:jc w:val="left"/>
            </w:pPr>
            <w:r>
              <w:t xml:space="preserve">42 Wharf Road, Manukau, New Zealand Auckland 2109</w:t>
            </w:r>
          </w:p>
        </w:tc>
      </w:tr>
      <w:tr>
        <w:tc>
          <w:tcPr/>
          <w:p>
            <w:pPr>
              <w:pStyle w:val="Compact"/>
              <w:jc w:val="left"/>
            </w:pPr>
            <w:r>
              <w:t xml:space="preserve">Project Title</w:t>
            </w:r>
          </w:p>
        </w:tc>
        <w:tc>
          <w:tcPr/>
          <w:p>
            <w:pPr>
              <w:pStyle w:val="Compact"/>
              <w:jc w:val="left"/>
            </w:pPr>
            <w:r>
              <w:t xml:space="preserve">Design, Integration, and Commissioning of an Automated Packaging Line</w:t>
            </w:r>
          </w:p>
        </w:tc>
      </w:tr>
      <w:tr>
        <w:tc>
          <w:tcPr/>
          <w:p>
            <w:pPr>
              <w:pStyle w:val="Compact"/>
              <w:jc w:val="left"/>
            </w:pPr>
            <w:r>
              <w:t xml:space="preserve">Project Location</w:t>
            </w:r>
          </w:p>
        </w:tc>
        <w:tc>
          <w:tcPr/>
          <w:p>
            <w:pPr>
              <w:pStyle w:val="Compact"/>
              <w:jc w:val="left"/>
            </w:pPr>
            <w:r>
              <w:t xml:space="preserve">Client Facility, Manukau, New Zealand Auckland</w:t>
            </w:r>
          </w:p>
        </w:tc>
      </w:tr>
      <w:tr>
        <w:tc>
          <w:tcPr/>
          <w:p>
            <w:pPr>
              <w:pStyle w:val="Compact"/>
              <w:jc w:val="left"/>
            </w:pPr>
            <w:r>
              <w:t xml:space="preserve">Engagement Type</w:t>
            </w:r>
          </w:p>
        </w:tc>
        <w:tc>
          <w:tcPr/>
          <w:p>
            <w:pPr>
              <w:pStyle w:val="Compact"/>
              <w:jc w:val="left"/>
            </w:pPr>
            <w:r>
              <w:t xml:space="preserve">Full-time Mechatronics Engineer (12-month contract with option to extend)</w:t>
            </w:r>
          </w:p>
        </w:tc>
      </w:tr>
    </w:tbl>
    <w:bookmarkEnd w:id="22"/>
    <w:bookmarkStart w:id="23" w:name="Xdcb4bddaea805184c7220f300cce6db97445b1a"/>
    <w:p>
      <w:pPr>
        <w:pStyle w:val="Heading2"/>
      </w:pPr>
      <w:r>
        <w:t xml:space="preserve">3. Scope of Services – Mechatronics Engineer Engagement</w:t>
      </w:r>
    </w:p>
    <w:p>
      <w:pPr>
        <w:pStyle w:val="FirstParagraph"/>
      </w:pPr>
      <w:r>
        <w:t xml:space="preserve">The Mechatronics Engineer engaged under this Quotation Estimate will be responsible for the following core deliverables and activities throughout the project lifecycle in New Zealand Auckland:</w:t>
      </w:r>
    </w:p>
    <w:p>
      <w:pPr>
        <w:numPr>
          <w:ilvl w:val="0"/>
          <w:numId w:val="1001"/>
        </w:numPr>
        <w:pStyle w:val="Compact"/>
      </w:pPr>
      <w:r>
        <w:rPr>
          <w:bCs/>
          <w:b/>
        </w:rPr>
        <w:t xml:space="preserve">System Design and Architecture:</w:t>
      </w:r>
      <w:r>
        <w:t xml:space="preserve"> </w:t>
      </w:r>
      <w:r>
        <w:t xml:space="preserve">Development of integrated mechatronic system designs combining mechanical structures, electrical control circuits, embedded software, and sensor networks for the automated packaging line.</w:t>
      </w:r>
    </w:p>
    <w:p>
      <w:pPr>
        <w:numPr>
          <w:ilvl w:val="0"/>
          <w:numId w:val="1001"/>
        </w:numPr>
        <w:pStyle w:val="Compact"/>
      </w:pPr>
      <w:r>
        <w:rPr>
          <w:bCs/>
          <w:b/>
        </w:rPr>
        <w:t xml:space="preserve">PLC and HMI Programming:</w:t>
      </w:r>
      <w:r>
        <w:t xml:space="preserve"> </w:t>
      </w:r>
      <w:r>
        <w:t xml:space="preserve">Design, programming, and testing of Programmable Logic Controllers (PLCs) and Human-Machine Interface (HMI) panels using Siemens TIA Portal and Allen-Bradley Studio 5000 environments.</w:t>
      </w:r>
    </w:p>
    <w:p>
      <w:pPr>
        <w:numPr>
          <w:ilvl w:val="0"/>
          <w:numId w:val="1001"/>
        </w:numPr>
        <w:pStyle w:val="Compact"/>
      </w:pPr>
      <w:r>
        <w:rPr>
          <w:bCs/>
          <w:b/>
        </w:rPr>
        <w:t xml:space="preserve">Mechanical Component Selection and Sizing:</w:t>
      </w:r>
      <w:r>
        <w:t xml:space="preserve"> </w:t>
      </w:r>
      <w:r>
        <w:t xml:space="preserve">Specification of actuators, conveyors, grippers, gearboxes, and structural components ensuring compliance with AS/NZS engineering standards applicable in New Zealand Auckland.</w:t>
      </w:r>
    </w:p>
    <w:p>
      <w:pPr>
        <w:numPr>
          <w:ilvl w:val="0"/>
          <w:numId w:val="1001"/>
        </w:numPr>
        <w:pStyle w:val="Compact"/>
      </w:pPr>
      <w:r>
        <w:rPr>
          <w:bCs/>
          <w:b/>
        </w:rPr>
        <w:t xml:space="preserve">Electrical System Design:</w:t>
      </w:r>
      <w:r>
        <w:t xml:space="preserve"> </w:t>
      </w:r>
      <w:r>
        <w:t xml:space="preserve">Creation of electrical schematics, power distribution layouts, motor control circuits, and safety interlock systems in accordance with AS/NZS 3000 wiring rules.</w:t>
      </w:r>
    </w:p>
    <w:p>
      <w:pPr>
        <w:numPr>
          <w:ilvl w:val="0"/>
          <w:numId w:val="1001"/>
        </w:numPr>
        <w:pStyle w:val="Compact"/>
      </w:pPr>
      <w:r>
        <w:rPr>
          <w:bCs/>
          <w:b/>
        </w:rPr>
        <w:t xml:space="preserve">Embedded Software Development:</w:t>
      </w:r>
      <w:r>
        <w:t xml:space="preserve"> </w:t>
      </w:r>
      <w:r>
        <w:t xml:space="preserve">Programming of microcontroller-based control systems, real-time data acquisition modules, and industrial communication protocols (Modbus, Profinet, EtherCAT).</w:t>
      </w:r>
    </w:p>
    <w:p>
      <w:pPr>
        <w:numPr>
          <w:ilvl w:val="0"/>
          <w:numId w:val="1001"/>
        </w:numPr>
        <w:pStyle w:val="Compact"/>
      </w:pPr>
      <w:r>
        <w:rPr>
          <w:bCs/>
          <w:b/>
        </w:rPr>
        <w:t xml:space="preserve">Commissioning and Testing:</w:t>
      </w:r>
      <w:r>
        <w:t xml:space="preserve"> </w:t>
      </w:r>
      <w:r>
        <w:t xml:space="preserve">On-site commissioning of all mechatronic subsystems at the client's New Zealand Auckland facility, including functional testing, performance validation, and safety certification.</w:t>
      </w:r>
    </w:p>
    <w:p>
      <w:pPr>
        <w:numPr>
          <w:ilvl w:val="0"/>
          <w:numId w:val="1001"/>
        </w:numPr>
        <w:pStyle w:val="Compact"/>
      </w:pPr>
      <w:r>
        <w:rPr>
          <w:bCs/>
          <w:b/>
        </w:rPr>
        <w:t xml:space="preserve">Documentation and Training:</w:t>
      </w:r>
      <w:r>
        <w:t xml:space="preserve"> </w:t>
      </w:r>
      <w:r>
        <w:t xml:space="preserve">Preparation of as-built drawings, operation and maintenance manuals, and delivery of operator training sessions for the client's technical staff.</w:t>
      </w:r>
    </w:p>
    <w:p>
      <w:pPr>
        <w:numPr>
          <w:ilvl w:val="0"/>
          <w:numId w:val="1001"/>
        </w:numPr>
        <w:pStyle w:val="Compact"/>
      </w:pPr>
      <w:r>
        <w:rPr>
          <w:bCs/>
          <w:b/>
        </w:rPr>
        <w:t xml:space="preserve">Ongoing Technical Support:</w:t>
      </w:r>
      <w:r>
        <w:t xml:space="preserve"> </w:t>
      </w:r>
      <w:r>
        <w:t xml:space="preserve">Provision of remote and on-site troubleshooting support for a period of six months following final commissioning.</w:t>
      </w:r>
    </w:p>
    <w:bookmarkEnd w:id="23"/>
    <w:bookmarkStart w:id="24" w:name="Xdd7e3d9c29c0a74c99d71f08dab5ad697d8cf89"/>
    <w:p>
      <w:pPr>
        <w:pStyle w:val="Heading2"/>
      </w:pPr>
      <w:r>
        <w:t xml:space="preserve">4.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Mechatronics Engineer – Professional Fee (Design &amp; Development Phase)</w:t>
            </w:r>
          </w:p>
        </w:tc>
        <w:tc>
          <w:tcPr/>
          <w:p>
            <w:pPr>
              <w:pStyle w:val="Compact"/>
              <w:jc w:val="left"/>
            </w:pPr>
            <w:r>
              <w:t xml:space="preserve">Months 1–4</w:t>
            </w:r>
          </w:p>
        </w:tc>
        <w:tc>
          <w:tcPr/>
          <w:p>
            <w:pPr>
              <w:pStyle w:val="Compact"/>
              <w:jc w:val="left"/>
            </w:pPr>
            <w:r>
              <w:t xml:space="preserve">$145,000 / month</w:t>
            </w:r>
          </w:p>
        </w:tc>
        <w:tc>
          <w:tcPr/>
          <w:p>
            <w:pPr>
              <w:pStyle w:val="Compact"/>
              <w:jc w:val="left"/>
            </w:pPr>
            <w:r>
              <w:t xml:space="preserve">$580,000.00</w:t>
            </w:r>
          </w:p>
        </w:tc>
      </w:tr>
      <w:tr>
        <w:tc>
          <w:tcPr/>
          <w:p>
            <w:pPr>
              <w:pStyle w:val="Compact"/>
              <w:jc w:val="left"/>
            </w:pPr>
            <w:r>
              <w:t xml:space="preserve">02</w:t>
            </w:r>
          </w:p>
        </w:tc>
        <w:tc>
          <w:tcPr/>
          <w:p>
            <w:pPr>
              <w:pStyle w:val="Compact"/>
              <w:jc w:val="left"/>
            </w:pPr>
            <w:r>
              <w:t xml:space="preserve">Mechatronics Engineer – Professional Fee (Integration &amp; Commissioning Phase)</w:t>
            </w:r>
          </w:p>
        </w:tc>
        <w:tc>
          <w:tcPr/>
          <w:p>
            <w:pPr>
              <w:pStyle w:val="Compact"/>
              <w:jc w:val="left"/>
            </w:pPr>
            <w:r>
              <w:t xml:space="preserve">Months 5–9</w:t>
            </w:r>
          </w:p>
        </w:tc>
        <w:tc>
          <w:tcPr/>
          <w:p>
            <w:pPr>
              <w:pStyle w:val="Compact"/>
              <w:jc w:val="left"/>
            </w:pPr>
            <w:r>
              <w:t xml:space="preserve">$155,000 / month</w:t>
            </w:r>
          </w:p>
        </w:tc>
        <w:tc>
          <w:tcPr/>
          <w:p>
            <w:pPr>
              <w:pStyle w:val="Compact"/>
              <w:jc w:val="left"/>
            </w:pPr>
            <w:r>
              <w:t xml:space="preserve">$775,000.00</w:t>
            </w:r>
          </w:p>
        </w:tc>
      </w:tr>
      <w:tr>
        <w:tc>
          <w:tcPr/>
          <w:p>
            <w:pPr>
              <w:pStyle w:val="Compact"/>
              <w:jc w:val="left"/>
            </w:pPr>
            <w:r>
              <w:t xml:space="preserve">03</w:t>
            </w:r>
          </w:p>
        </w:tc>
        <w:tc>
          <w:tcPr/>
          <w:p>
            <w:pPr>
              <w:pStyle w:val="Compact"/>
              <w:jc w:val="left"/>
            </w:pPr>
            <w:r>
              <w:t xml:space="preserve">Mechatronics Engineer – Professional Fee (Testing, Documentation &amp; Training Phase)</w:t>
            </w:r>
          </w:p>
        </w:tc>
        <w:tc>
          <w:tcPr/>
          <w:p>
            <w:pPr>
              <w:pStyle w:val="Compact"/>
              <w:jc w:val="left"/>
            </w:pPr>
            <w:r>
              <w:t xml:space="preserve">Months 10–12</w:t>
            </w:r>
          </w:p>
        </w:tc>
        <w:tc>
          <w:tcPr/>
          <w:p>
            <w:pPr>
              <w:pStyle w:val="Compact"/>
              <w:jc w:val="left"/>
            </w:pPr>
            <w:r>
              <w:t xml:space="preserve">$140,000 / month</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Post-Commissioning Technical Support (Remote &amp; On-Site)</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$510,000.00</w:t>
            </w:r>
          </w:p>
        </w:tc>
      </w:tr>
      <w:tr>
        <w:tc>
          <w:tcPr/>
          <w:p>
            <w:pPr>
              <w:pStyle w:val="Compact"/>
              <w:jc w:val="left"/>
            </w:pPr>
            <w:r>
              <w:t xml:space="preserve">05</w:t>
            </w:r>
          </w:p>
        </w:tc>
        <w:tc>
          <w:tcPr/>
          <w:p>
            <w:pPr>
              <w:pStyle w:val="Compact"/>
              <w:jc w:val="left"/>
            </w:pPr>
            <w:r>
              <w:t xml:space="preserve">Travel and Accommodation (New Zealand Auckland metro area)</w:t>
            </w:r>
          </w:p>
        </w:tc>
        <w:tc>
          <w:tcPr/>
          <w:p>
            <w:pPr>
              <w:pStyle w:val="Compact"/>
              <w:jc w:val="left"/>
            </w:pPr>
            <w:r>
              <w:t xml:space="preserve">12 months</w:t>
            </w:r>
          </w:p>
        </w:tc>
        <w:tc>
          <w:tcPr/>
          <w:p>
            <w:pPr>
              <w:pStyle w:val="Compact"/>
              <w:jc w:val="left"/>
            </w:pPr>
            <w:r>
              <w:t xml:space="preserve">Fixed</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Specialist Software Licences and Simulation Tools</w:t>
            </w:r>
          </w:p>
        </w:tc>
        <w:tc>
          <w:tcPr/>
          <w:p>
            <w:pPr>
              <w:pStyle w:val="Compact"/>
              <w:jc w:val="left"/>
            </w:pPr>
            <w:r>
              <w:t xml:space="preserve">12 months</w:t>
            </w:r>
          </w:p>
        </w:tc>
        <w:tc>
          <w:tcPr/>
          <w:p>
            <w:pPr>
              <w:pStyle w:val="Compact"/>
              <w:jc w:val="left"/>
            </w:pPr>
            <w:r>
              <w:t xml:space="preserve">Fixed</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Fixed</w:t>
            </w:r>
          </w:p>
        </w:tc>
        <w:tc>
          <w:tcPr/>
          <w:p>
            <w:pPr>
              <w:pStyle w:val="Compact"/>
              <w:jc w:val="left"/>
            </w:pPr>
            <w:r>
              <w:t xml:space="preserve">$95,000.00</w:t>
            </w:r>
          </w:p>
        </w:tc>
      </w:tr>
      <w:tr>
        <w:tc>
          <w:tcPr>
            <w:gridSpan w:val="4"/>
          </w:tcPr>
          <w:p>
            <w:pPr>
              <w:pStyle w:val="Compact"/>
              <w:jc w:val="left"/>
            </w:pPr>
            <w:r>
              <w:t xml:space="preserve">Subtotal (Excluding GST)</w:t>
            </w:r>
          </w:p>
        </w:tc>
        <w:tc>
          <w:tcPr/>
          <w:p>
            <w:pPr>
              <w:pStyle w:val="Compact"/>
              <w:jc w:val="left"/>
            </w:pPr>
            <w:r>
              <w:t xml:space="preserve">$2,444,500.00</w:t>
            </w:r>
          </w:p>
        </w:tc>
      </w:tr>
      <w:tr>
        <w:tc>
          <w:tcPr>
            <w:gridSpan w:val="4"/>
          </w:tcPr>
          <w:p>
            <w:pPr>
              <w:pStyle w:val="Compact"/>
              <w:jc w:val="left"/>
            </w:pPr>
            <w:r>
              <w:t xml:space="preserve">GST (15%)</w:t>
            </w:r>
          </w:p>
        </w:tc>
        <w:tc>
          <w:tcPr/>
          <w:p>
            <w:pPr>
              <w:pStyle w:val="Compact"/>
              <w:jc w:val="left"/>
            </w:pPr>
            <w:r>
              <w:t xml:space="preserve">$366,675.00</w:t>
            </w:r>
          </w:p>
        </w:tc>
      </w:tr>
      <w:tr>
        <w:tc>
          <w:tcPr>
            <w:gridSpan w:val="4"/>
          </w:tcPr>
          <w:p>
            <w:pPr>
              <w:pStyle w:val="Compact"/>
              <w:jc w:val="left"/>
            </w:pPr>
            <w:r>
              <w:rPr>
                <w:bCs/>
                <w:b/>
              </w:rPr>
              <w:t xml:space="preserve">TOTAL QUOTATION ESTIMATE (Including GST)</w:t>
            </w:r>
          </w:p>
        </w:tc>
        <w:tc>
          <w:tcPr/>
          <w:p>
            <w:pPr>
              <w:pStyle w:val="Compact"/>
              <w:jc w:val="left"/>
            </w:pPr>
            <w:r>
              <w:rPr>
                <w:bCs/>
                <w:b/>
              </w:rPr>
              <w:t xml:space="preserve">$2,811,175.00</w:t>
            </w:r>
          </w:p>
        </w:tc>
      </w:tr>
    </w:tbl>
    <w:bookmarkEnd w:id="24"/>
    <w:bookmarkStart w:id="25" w:name="payment-terms-and-schedule"/>
    <w:p>
      <w:pPr>
        <w:pStyle w:val="Heading2"/>
      </w:pPr>
      <w:r>
        <w:t xml:space="preserve">5. Payment Terms and Schedule</w:t>
      </w:r>
    </w:p>
    <w:p>
      <w:pPr>
        <w:pStyle w:val="FirstParagraph"/>
      </w:pPr>
      <w:r>
        <w:t xml:space="preserve">Payment for the services outlined in this Quotation Estimate shall be made in monthly instalments, invoiced on the last working day of each calendar month. Payment is due within fourteen (14) calendar days of the invoice date via bank transfer to the account details provided by Apex Mechatronics Solutions Ltd. A 10% mobilisation deposit is required prior to the commencement of the Mechatronics Engineer's on-site work in New Zealand Auckland. Late payments shall attract interest at the rate of 1.5% per month, in accordance with the New Zealand Consumer Guarantees Act 1993 and applicable commercial law.</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ninety (90) days from the date of issue. Beyond this period, pricing may be subject to revision based on market conditions and resource availability in New Zealand Auckland.</w:t>
      </w:r>
    </w:p>
    <w:p>
      <w:pPr>
        <w:numPr>
          <w:ilvl w:val="0"/>
          <w:numId w:val="1002"/>
        </w:numPr>
        <w:pStyle w:val="Compact"/>
      </w:pPr>
      <w:r>
        <w:t xml:space="preserve">The Mechatronics Engineer shall comply with all applicable New Zealand legislation, including the Health and Safety at Work Act 2015, the Electrical Workers Registration Act 2002, and all local council regulations in the Auckland region.</w:t>
      </w:r>
    </w:p>
    <w:p>
      <w:pPr>
        <w:numPr>
          <w:ilvl w:val="0"/>
          <w:numId w:val="1002"/>
        </w:numPr>
        <w:pStyle w:val="Compact"/>
      </w:pPr>
      <w:r>
        <w:t xml:space="preserve">Intellectual property developed specifically for the client under this engagement shall vest in the client upon full payment, subject to the retention of general methodologies and proprietary tools by Apex Mechatronics Solutions Ltd.</w:t>
      </w:r>
    </w:p>
    <w:p>
      <w:pPr>
        <w:numPr>
          <w:ilvl w:val="0"/>
          <w:numId w:val="1002"/>
        </w:numPr>
        <w:pStyle w:val="Compact"/>
      </w:pPr>
      <w:r>
        <w:t xml:space="preserve">Either party may terminate this engagement with thirty (30) days written notice. In the event of early termination, the client shall be liable for all work completed up to the termination date plus a 10% completion premium.</w:t>
      </w:r>
    </w:p>
    <w:p>
      <w:pPr>
        <w:numPr>
          <w:ilvl w:val="0"/>
          <w:numId w:val="1002"/>
        </w:numPr>
        <w:pStyle w:val="Compact"/>
      </w:pPr>
      <w:r>
        <w:t xml:space="preserve">Apex Mechatronics Solutions Ltd. shall maintain professional indemnity insurance of no less than NZD $10,000,000 and public liability insurance of no less than NZD $20,000,000 for the duration of the engagement.</w:t>
      </w:r>
    </w:p>
    <w:p>
      <w:pPr>
        <w:numPr>
          <w:ilvl w:val="0"/>
          <w:numId w:val="1002"/>
        </w:numPr>
        <w:pStyle w:val="Compact"/>
      </w:pPr>
      <w:r>
        <w:t xml:space="preserve">All disputes arising from this Quotation Estimate shall be resolved through mediation in New Zealand Auckland before any escalation to the District Court of Auckland.</w:t>
      </w:r>
    </w:p>
    <w:bookmarkEnd w:id="26"/>
    <w:bookmarkStart w:id="27" w:name="acceptance-and-authorisation"/>
    <w:p>
      <w:pPr>
        <w:pStyle w:val="Heading2"/>
      </w:pPr>
      <w:r>
        <w:t xml:space="preserve">7. Acceptance and Authorisation</w:t>
      </w:r>
    </w:p>
    <w:p>
      <w:pPr>
        <w:pStyle w:val="FirstParagraph"/>
      </w:pPr>
      <w:r>
        <w:t xml:space="preserve">By signing below, the client acknowledges that they have read, understood, and accepted all terms, conditions, and cost figures set out in this Quotation Estimate for the engagement of a Mechatronics Engineer in New Zealand Auckland. This signature constitutes a binding agreement between the parties for the services described herein.</w:t>
      </w:r>
    </w:p>
    <w:p>
      <w:pPr>
        <w:pStyle w:val="BodyText"/>
      </w:pPr>
      <w:r>
        <w:rPr>
          <w:bCs/>
          <w:b/>
        </w:rPr>
        <w:t xml:space="preserve">For and on behalf of Apex Mechatronics Solutions Ltd.</w:t>
      </w:r>
      <w:r>
        <w:br/>
      </w:r>
      <w:r>
        <w:t xml:space="preserve">Name: Dr. Sarah Mitchell, Principal Engineer</w:t>
      </w:r>
      <w:r>
        <w:br/>
      </w:r>
      <w:r>
        <w:t xml:space="preserve">Signature: _________________________</w:t>
      </w:r>
      <w:r>
        <w:br/>
      </w:r>
      <w:r>
        <w:t xml:space="preserve">Date: _________________________</w:t>
      </w:r>
    </w:p>
    <w:p>
      <w:pPr>
        <w:pStyle w:val="BodyText"/>
      </w:pPr>
      <w:r>
        <w:rPr>
          <w:bCs/>
          <w:b/>
        </w:rPr>
        <w:t xml:space="preserve">For and on behalf of Harbour Industrial Automation Co. Ltd.</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a confidential document prepared exclusively for the named client. It may not be reproduced, distributed, or used for any purpose other than the evaluation of the proposed Mechatronics Engineer engagement in New Zealand Auckland without the prior written consent of Apex Mechatronics Solutions Ltd.</w:t>
      </w:r>
    </w:p>
    <w:p>
      <w:pPr>
        <w:pStyle w:val="BodyText"/>
      </w:pPr>
      <w:r>
        <w:t xml:space="preserve">Apex Mechatronics Solutions Ltd. | 18 K'Road, Ponsonby, New Zealand Auckland 1011 | Phone: +64 9 555 0142 | Email: quotes@apexmechatronics.co.nz</w:t>
      </w:r>
    </w:p>
    <w:p>
      <w:pPr>
        <w:pStyle w:val="BodyText"/>
      </w:pPr>
      <w:r>
        <w:t xml:space="preserve">Registered in New Zealand | NZBN: 9429045678901 | GST No: 123-456-789</w:t>
      </w:r>
    </w:p>
    <w:p>
      <w:pPr>
        <w:pStyle w:val="BodyText"/>
      </w:pPr>
      <w:r>
        <w:t xml:space="preserve">Document Reference: QE-AKL-2025-0472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New Zealand Auckland</dc:title>
  <dc:creator/>
  <dc:language>en</dc:language>
  <cp:keywords/>
  <dcterms:created xsi:type="dcterms:W3CDTF">2026-10-10T03:16:25Z</dcterms:created>
  <dcterms:modified xsi:type="dcterms:W3CDTF">2026-10-10T03:16:25Z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