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Mechatronics Engineer Services — Peru Lima</w:t>
      </w:r>
    </w:p>
    <w:p>
      <w:pPr>
        <w:pStyle w:val="BodyText"/>
      </w:pPr>
      <w:r>
        <w:t xml:space="preserve">Document Ref: QE-ML-2025-0472 | Currency: Peruvian Sol (PEN)</w:t>
      </w:r>
    </w:p>
    <w:bookmarkEnd w:id="20"/>
    <w:p>
      <w:pPr>
        <w:pStyle w:val="BodyText"/>
      </w:pPr>
      <w:r>
        <w:rPr>
          <w:bCs/>
          <w:b/>
        </w:rPr>
        <w:t xml:space="preserve">Prepared By:</w:t>
      </w:r>
      <w:r>
        <w:t xml:space="preserve"> </w:t>
      </w:r>
      <w:r>
        <w:t xml:space="preserve">Ing. Carlos Mendoza Ríos</w:t>
      </w:r>
      <w:r>
        <w:br/>
      </w:r>
      <w:r>
        <w:t xml:space="preserve">Senior Mechatronics Engineer</w:t>
      </w:r>
      <w:r>
        <w:br/>
      </w:r>
      <w:r>
        <w:t xml:space="preserve">Ingeniería Mecatrónica del Pacífico S.A.C.</w:t>
      </w:r>
      <w:r>
        <w:br/>
      </w:r>
      <w:r>
        <w:t xml:space="preserve">Av. Javier Prado Este 1250, San Isidro</w:t>
      </w:r>
      <w:r>
        <w:br/>
      </w:r>
      <w:r>
        <w:t xml:space="preserve">Lima, Peru</w:t>
      </w:r>
      <w:r>
        <w:br/>
      </w:r>
      <w:r>
        <w:t xml:space="preserve">RUC: 20587432190</w:t>
      </w:r>
      <w:r>
        <w:br/>
      </w:r>
      <w:r>
        <w:t xml:space="preserve">Tel: +51 1 445-6789</w:t>
      </w:r>
    </w:p>
    <w:p>
      <w:pPr>
        <w:pStyle w:val="BodyText"/>
      </w:pPr>
      <w:r>
        <w:rPr>
          <w:bCs/>
          <w:b/>
        </w:rPr>
        <w:t xml:space="preserve">Prepared For:</w:t>
      </w:r>
      <w:r>
        <w:t xml:space="preserve"> </w:t>
      </w:r>
      <w:r>
        <w:t xml:space="preserve">Empresa Industrial Andina S.A.C.</w:t>
      </w:r>
      <w:r>
        <w:br/>
      </w:r>
      <w:r>
        <w:t xml:space="preserve">Attn: Lic. María Fernández</w:t>
      </w:r>
      <w:r>
        <w:br/>
      </w:r>
      <w:r>
        <w:t xml:space="preserve">Av. Arequipa 2340, Surco</w:t>
      </w:r>
      <w:r>
        <w:br/>
      </w:r>
      <w:r>
        <w:t xml:space="preserve">Lima, Peru</w:t>
      </w:r>
      <w:r>
        <w:br/>
      </w:r>
      <w:r>
        <w:t xml:space="preserve">RUC: 20498123456</w:t>
      </w:r>
      <w:r>
        <w:br/>
      </w:r>
      <w:r>
        <w:t xml:space="preserve">Tel: +51 1 234-5678</w:t>
      </w:r>
    </w:p>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Project Location:</w:t>
      </w:r>
      <w:r>
        <w:t xml:space="preserve"> </w:t>
      </w:r>
      <w:r>
        <w:t xml:space="preserve">Industrial Zone, Callao</w:t>
      </w:r>
      <w:r>
        <w:br/>
      </w:r>
      <w:r>
        <w:t xml:space="preserve">Peru Lima</w:t>
      </w:r>
    </w:p>
    <w:p>
      <w:pPr>
        <w:pStyle w:val="BodyText"/>
      </w:pPr>
      <w:r>
        <w:t xml:space="preserve">1. Scope of Work — Mechatronics Engineer Services in Peru Lima</w:t>
      </w:r>
    </w:p>
    <w:p>
      <w:pPr>
        <w:pStyle w:val="BodyText"/>
      </w:pPr>
      <w:r>
        <w:t xml:space="preserve">This</w:t>
      </w:r>
      <w:r>
        <w:t xml:space="preserve"> </w:t>
      </w:r>
      <w:r>
        <w:t xml:space="preserve">Quotation Estimate</w:t>
      </w:r>
      <w:r>
        <w:t xml:space="preserve"> </w:t>
      </w:r>
      <w:r>
        <w:t xml:space="preserve">is issued by Ingeniería Mecatrónica del Pacífico S.A.C. to Empresa Industrial Andina S.A.C. for the provision of specialized</w:t>
      </w:r>
      <w:r>
        <w:t xml:space="preserve"> </w:t>
      </w:r>
      <w:r>
        <w:t xml:space="preserve">Mechatronics Engineer</w:t>
      </w:r>
      <w:r>
        <w:t xml:space="preserve"> </w:t>
      </w:r>
      <w:r>
        <w:t xml:space="preserve">consulting and implementation services to be executed in the industrial district of Callao,</w:t>
      </w:r>
      <w:r>
        <w:t xml:space="preserve"> </w:t>
      </w:r>
      <w:r>
        <w:t xml:space="preserve">Peru Lima</w:t>
      </w:r>
      <w:r>
        <w:t xml:space="preserve">. The scope encompasses the design, integration, commissioning, and maintenance of automated production lines incorporating mechanical, electrical, electronic, and software subsystems. The</w:t>
      </w:r>
      <w:r>
        <w:t xml:space="preserve"> </w:t>
      </w:r>
      <w:r>
        <w:t xml:space="preserve">Mechatronics Engineer</w:t>
      </w:r>
      <w:r>
        <w:t xml:space="preserve"> </w:t>
      </w:r>
      <w:r>
        <w:t xml:space="preserve">assigned to this project will hold a minimum of fifteen (15) years of professional experience in industrial automation, robotics, and control systems, and will operate in full compliance with Peruvian technical regulations (NTP standards) and the applicable norms of the Ministry of Production of Peru.</w:t>
      </w:r>
    </w:p>
    <w:p>
      <w:pPr>
        <w:pStyle w:val="BodyText"/>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(hours/days)</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Site assessment and diagnostic audit of existing production line at Callao plant, Peru Lima</w:t>
            </w:r>
          </w:p>
        </w:tc>
        <w:tc>
          <w:tcPr/>
          <w:p>
            <w:pPr>
              <w:pStyle w:val="Compact"/>
              <w:jc w:val="left"/>
            </w:pPr>
            <w:r>
              <w:t xml:space="preserve">1</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Design and engineering of PLC-based control system (Siemens S7-1500) by senior Mechatronics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Programming and HMI/SCADA development for real-time monitoring (WinCC / FactoryTalk)</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Electrical panel assembly, wiring, and certification per NTP 370.032 (Peru Lima jurisdiction)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Installation and commissioning of 2-axis robotic arm (KUKA KR 6) integrated with conveyor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6</w:t>
            </w:r>
          </w:p>
        </w:tc>
        <w:tc>
          <w:tcPr/>
          <w:p>
            <w:pPr>
              <w:pStyle w:val="Compact"/>
              <w:jc w:val="left"/>
            </w:pPr>
            <w:r>
              <w:t xml:space="preserve">Pneumatic and hydraulic subsystem design, procurement oversight, and installation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7</w:t>
            </w:r>
          </w:p>
        </w:tc>
        <w:tc>
          <w:tcPr/>
          <w:p>
            <w:pPr>
              <w:pStyle w:val="Compact"/>
              <w:jc w:val="left"/>
            </w:pPr>
            <w:r>
              <w:t xml:space="preserve">On-site supervision and technical support during 30-day trial operation (Peru Lima)</w:t>
            </w:r>
          </w:p>
        </w:tc>
        <w:tc>
          <w:tcPr/>
          <w:p>
            <w:pPr>
              <w:pStyle w:val="Compact"/>
              <w:jc w:val="left"/>
            </w:pPr>
            <w:r>
              <w:t xml:space="preserve">30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8</w:t>
            </w:r>
          </w:p>
        </w:tc>
        <w:tc>
          <w:tcPr/>
          <w:p>
            <w:pPr>
              <w:pStyle w:val="Compact"/>
              <w:jc w:val="left"/>
            </w:pPr>
            <w:r>
              <w:t xml:space="preserve">Operator training program (8 hours) for 12 plant personnel — conducted by Mechatronics Engineer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9</w:t>
            </w:r>
          </w:p>
        </w:tc>
        <w:tc>
          <w:tcPr/>
          <w:p>
            <w:pPr>
              <w:pStyle w:val="Compact"/>
              <w:jc w:val="left"/>
            </w:pPr>
            <w:r>
              <w:t xml:space="preserve">Technical documentation package: P&amp;ID, electrical schematics, PLC source code, O&amp;M manual</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Warranty and preventive maintenance plan (12 months) — quarterly visits in Peru Lima</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(excl. IGV 18%)</w:t>
            </w:r>
          </w:p>
        </w:tc>
        <w:tc>
          <w:tcPr/>
          <w:p>
            <w:pPr>
              <w:pStyle w:val="Compact"/>
              <w:jc w:val="left"/>
            </w:pPr>
            <w:r>
              <w:t xml:space="preserve">104,350.00</w:t>
            </w:r>
          </w:p>
        </w:tc>
      </w:tr>
      <w:tr>
        <w:tc>
          <w:tcPr>
            <w:gridSpan w:val="5"/>
          </w:tcPr>
          <w:p>
            <w:pPr>
              <w:pStyle w:val="Compact"/>
              <w:jc w:val="right"/>
            </w:pPr>
            <w:r>
              <w:t xml:space="preserve">IGV (18%)</w:t>
            </w:r>
          </w:p>
        </w:tc>
        <w:tc>
          <w:tcPr/>
          <w:p>
            <w:pPr>
              <w:pStyle w:val="Compact"/>
              <w:jc w:val="left"/>
            </w:pPr>
            <w:r>
              <w:t xml:space="preserve">18,783.00</w:t>
            </w:r>
          </w:p>
        </w:tc>
      </w:tr>
      <w:tr>
        <w:tc>
          <w:tcPr>
            <w:gridSpan w:val="5"/>
          </w:tcPr>
          <w:p>
            <w:pPr>
              <w:pStyle w:val="Compact"/>
              <w:jc w:val="right"/>
            </w:pPr>
            <w:r>
              <w:t xml:space="preserve">TOTAL QUOTATION ESTIMATE (incl. IGV)</w:t>
            </w:r>
          </w:p>
        </w:tc>
        <w:tc>
          <w:tcPr/>
          <w:p>
            <w:pPr>
              <w:pStyle w:val="Compact"/>
              <w:jc w:val="left"/>
            </w:pPr>
            <w:r>
              <w:t xml:space="preserve">123,133.00</w:t>
            </w:r>
          </w:p>
        </w:tc>
      </w:tr>
    </w:tbl>
    <w:p>
      <w:pPr>
        <w:pStyle w:val="BodyText"/>
      </w:pPr>
      <w:r>
        <w:t xml:space="preserve">3. Project Timeline</w:t>
      </w:r>
    </w:p>
    <w:p>
      <w:pPr>
        <w:pStyle w:val="BodyText"/>
      </w:pPr>
      <w:r>
        <w:t xml:space="preserve">The total estimated duration for the completion of all services outlined in this</w:t>
      </w:r>
      <w:r>
        <w:t xml:space="preserve"> </w:t>
      </w:r>
      <w:r>
        <w:t xml:space="preserve">Quotation Estimate</w:t>
      </w:r>
      <w:r>
        <w:t xml:space="preserve"> </w:t>
      </w:r>
      <w:r>
        <w:t xml:space="preserve">is</w:t>
      </w:r>
      <w:r>
        <w:t xml:space="preserve"> </w:t>
      </w:r>
      <w:r>
        <w:rPr>
          <w:bCs/>
          <w:b/>
        </w:rPr>
        <w:t xml:space="preserve">twelve (12) calendar weeks</w:t>
      </w:r>
      <w:r>
        <w:t xml:space="preserve"> </w:t>
      </w:r>
      <w:r>
        <w:t xml:space="preserve">from the date of contract signature. The</w:t>
      </w:r>
      <w:r>
        <w:t xml:space="preserve"> </w:t>
      </w:r>
      <w:r>
        <w:t xml:space="preserve">Mechatronics Engineer</w:t>
      </w:r>
      <w:r>
        <w:t xml:space="preserve"> </w:t>
      </w:r>
      <w:r>
        <w:t xml:space="preserve">project team will be physically present at the client's facility in Callao,</w:t>
      </w:r>
      <w:r>
        <w:t xml:space="preserve"> </w:t>
      </w:r>
      <w:r>
        <w:t xml:space="preserve">Peru Lima</w:t>
      </w:r>
      <w:r>
        <w:t xml:space="preserve">, during all critical phases including installation, commissioning, and trial operation. A detailed Gantt chart and milestone schedule will be provided within five (5) business days of contract execution.</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issue date. After the expiration date, prices and availability of the</w:t>
      </w:r>
      <w:r>
        <w:t xml:space="preserve"> </w:t>
      </w:r>
      <w:r>
        <w:t xml:space="preserve">Mechatronics Engineer</w:t>
      </w:r>
      <w:r>
        <w:t xml:space="preserve"> </w:t>
      </w:r>
      <w:r>
        <w:t xml:space="preserve">team are subject to revision.</w:t>
      </w:r>
    </w:p>
    <w:p>
      <w:pPr>
        <w:numPr>
          <w:ilvl w:val="0"/>
          <w:numId w:val="1001"/>
        </w:numPr>
        <w:pStyle w:val="Compact"/>
      </w:pPr>
      <w:r>
        <w:t xml:space="preserve">Payment terms: 30% advance upon contract signing, 40% upon completion of installation and commissioning, and 30% upon successful completion of the 30-day trial operation period in</w:t>
      </w:r>
      <w:r>
        <w:t xml:space="preserve"> </w:t>
      </w:r>
      <w:r>
        <w:t xml:space="preserve">Peru Lima</w:t>
      </w:r>
      <w:r>
        <w:t xml:space="preserve">.</w:t>
      </w:r>
    </w:p>
    <w:p>
      <w:pPr>
        <w:numPr>
          <w:ilvl w:val="0"/>
          <w:numId w:val="1001"/>
        </w:numPr>
        <w:pStyle w:val="Compact"/>
      </w:pPr>
      <w:r>
        <w:t xml:space="preserve">All prices are quoted in Peruvian Soles (PEN) and include IGV at the current rate of 18%. Any change in tax legislation by the Peruvian government will be reflected proportionally.</w:t>
      </w:r>
    </w:p>
    <w:p>
      <w:pPr>
        <w:numPr>
          <w:ilvl w:val="0"/>
          <w:numId w:val="1001"/>
        </w:numPr>
        <w:pStyle w:val="Compact"/>
      </w:pPr>
      <w:r>
        <w:t xml:space="preserve">The</w:t>
      </w:r>
      <w:r>
        <w:t xml:space="preserve"> </w:t>
      </w:r>
      <w:r>
        <w:t xml:space="preserve">Mechatronics Engineer</w:t>
      </w:r>
      <w:r>
        <w:t xml:space="preserve"> </w:t>
      </w:r>
      <w:r>
        <w:t xml:space="preserve">services are subject to the Peruvian Civil Code and the specific regulations of the Ministry of Production (PRODUCE). Disputes shall be resolved in the courts of Lima, Peru.</w:t>
      </w:r>
    </w:p>
    <w:p>
      <w:pPr>
        <w:numPr>
          <w:ilvl w:val="0"/>
          <w:numId w:val="1001"/>
        </w:numPr>
        <w:pStyle w:val="Compact"/>
      </w:pPr>
      <w:r>
        <w:t xml:space="preserve">Client is responsible for providing adequate workspace, electrical supply (440V/3-phase), compressed air, and safety infrastructure at the</w:t>
      </w:r>
      <w:r>
        <w:t xml:space="preserve"> </w:t>
      </w:r>
      <w:r>
        <w:t xml:space="preserve">Peru Lima</w:t>
      </w:r>
      <w:r>
        <w:t xml:space="preserve"> </w:t>
      </w:r>
      <w:r>
        <w:t xml:space="preserve">project site.</w:t>
      </w:r>
    </w:p>
    <w:p>
      <w:pPr>
        <w:numPr>
          <w:ilvl w:val="0"/>
          <w:numId w:val="1001"/>
        </w:numPr>
        <w:pStyle w:val="Compact"/>
      </w:pPr>
      <w:r>
        <w:t xml:space="preserve">Intellectual property of all designs, PLC programs, and documentation developed under this</w:t>
      </w:r>
      <w:r>
        <w:t xml:space="preserve"> </w:t>
      </w:r>
      <w:r>
        <w:t xml:space="preserve">Quotation Estimate</w:t>
      </w:r>
      <w:r>
        <w:t xml:space="preserve"> </w:t>
      </w:r>
      <w:r>
        <w:t xml:space="preserve">shall transfer to the client upon full payment.</w:t>
      </w:r>
    </w:p>
    <w:p>
      <w:pPr>
        <w:numPr>
          <w:ilvl w:val="0"/>
          <w:numId w:val="1001"/>
        </w:numPr>
        <w:pStyle w:val="Compact"/>
      </w:pPr>
      <w:r>
        <w:t xml:space="preserve">Force majeure events, including but not limited to natural disasters affecting the Lima metropolitan area, shall extend the project timeline by the duration of the event.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execute a formal service agreement referencing this document number (QE-ML-2025-0472).</w:t>
      </w:r>
    </w:p>
    <w:p>
      <w:pPr>
        <w:pStyle w:val="FirstParagraph"/>
      </w:pPr>
      <w:r>
        <w:t xml:space="preserve">5. Acceptance</w:t>
      </w:r>
    </w:p>
    <w:p>
      <w:pPr>
        <w:pStyle w:val="BodyText"/>
      </w:pPr>
      <w:r>
        <w:t xml:space="preserve">By signing below, both parties acknowledge that they have reviewed and accepted the terms, scope, and pricing set forth in this</w:t>
      </w:r>
      <w:r>
        <w:t xml:space="preserve"> </w:t>
      </w:r>
      <w:r>
        <w:t xml:space="preserve">Quotation Estimate</w:t>
      </w:r>
      <w:r>
        <w:t xml:space="preserve"> </w:t>
      </w:r>
      <w:r>
        <w:t xml:space="preserve">for</w:t>
      </w:r>
      <w:r>
        <w:t xml:space="preserve"> </w:t>
      </w:r>
      <w:r>
        <w:t xml:space="preserve">Mechatronics Engineer</w:t>
      </w:r>
      <w:r>
        <w:t xml:space="preserve"> </w:t>
      </w:r>
      <w:r>
        <w:t xml:space="preserve">services to be performed in</w:t>
      </w:r>
      <w:r>
        <w:t xml:space="preserve"> </w:t>
      </w:r>
      <w:r>
        <w:t xml:space="preserve">Peru Lima</w:t>
      </w:r>
      <w:r>
        <w:t xml:space="preserve">.</w:t>
      </w:r>
    </w:p>
    <w:p>
      <w:pPr>
        <w:pStyle w:val="BodyText"/>
      </w:pPr>
      <w:r>
        <w:rPr>
          <w:bCs/>
          <w:b/>
        </w:rPr>
        <w:t xml:space="preserve">For: Ingeniería Mecatrónica del Pacífico S.A.C.</w:t>
      </w:r>
      <w:r>
        <w:br/>
      </w:r>
      <w:r>
        <w:t xml:space="preserve">Ing. Carlos Mendoza Ríos</w:t>
      </w:r>
      <w:r>
        <w:br/>
      </w:r>
      <w:r>
        <w:t xml:space="preserve">Senior Mechatronics Engineer</w:t>
      </w:r>
      <w:r>
        <w:br/>
      </w:r>
      <w:r>
        <w:t xml:space="preserve">Date: _______________</w:t>
      </w:r>
    </w:p>
    <w:p>
      <w:pPr>
        <w:pStyle w:val="BodyText"/>
      </w:pPr>
      <w:r>
        <w:rPr>
          <w:bCs/>
          <w:b/>
        </w:rPr>
        <w:t xml:space="preserve">For: Empresa Industrial Andina S.A.C.</w:t>
      </w:r>
      <w:r>
        <w:br/>
      </w:r>
      <w:r>
        <w:t xml:space="preserve">Lic. María Fernández</w:t>
      </w:r>
      <w:r>
        <w:br/>
      </w:r>
      <w:r>
        <w:t xml:space="preserve">General Manager</w:t>
      </w:r>
      <w:r>
        <w:br/>
      </w:r>
      <w:r>
        <w:t xml:space="preserve">Date: _______________</w:t>
      </w:r>
    </w:p>
    <w:p>
      <w:pPr>
        <w:pStyle w:val="BodyText"/>
      </w:pPr>
      <w:r>
        <w:t xml:space="preserve">Ingeniería Mecatrónica del Pacífico S.A.C. | Av. Javier Prado Este 1250, San Isidro, Lima, Peru</w:t>
      </w:r>
      <w:r>
        <w:br/>
      </w:r>
      <w:r>
        <w:t xml:space="preserve">RUC: 20587432190 | Tel: +51 1 445-6789 | email: proyectos@imecapacifico.pe</w:t>
      </w:r>
      <w:r>
        <w:br/>
      </w:r>
      <w:r>
        <w:t xml:space="preserve">This Quotation Estimate was generated on June 15, 2025. Document QE-ML-2025-0472.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Peru Lima</dc:title>
  <dc:creator/>
  <dc:language>en</dc:language>
  <cp:keywords/>
  <dcterms:created xsi:type="dcterms:W3CDTF">2026-10-10T01:02:47Z</dcterms:created>
  <dcterms:modified xsi:type="dcterms:W3CDTF">2026-10-10T01:02:47Z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