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Qatar Doha | State of Qatar</w:t>
      </w:r>
    </w:p>
    <w:p>
      <w:pPr>
        <w:pStyle w:val="BodyText"/>
      </w:pPr>
      <w:r>
        <w:t xml:space="preserve">Document Reference: QE-ME-QD-2025-0472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QE-ME-QD-2025-0472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Prepared For</w:t>
            </w:r>
          </w:p>
        </w:tc>
        <w:tc>
          <w:tcPr/>
          <w:p>
            <w:pPr>
              <w:pStyle w:val="Compact"/>
              <w:jc w:val="left"/>
            </w:pPr>
            <w:r>
              <w:t xml:space="preserve">Al Rayyan Industrial Development Co. WLL</w:t>
            </w:r>
          </w:p>
        </w:tc>
        <w:tc>
          <w:tcPr/>
          <w:p>
            <w:pPr>
              <w:pStyle w:val="Compact"/>
              <w:jc w:val="left"/>
            </w:pPr>
            <w:r>
              <w:t xml:space="preserve">Project Location</w:t>
            </w:r>
          </w:p>
        </w:tc>
        <w:tc>
          <w:tcPr/>
          <w:p>
            <w:pPr>
              <w:pStyle w:val="Compact"/>
              <w:jc w:val="left"/>
            </w:pPr>
            <w:r>
              <w:t xml:space="preserve">Industrial Area, Qatar Doha</w:t>
            </w:r>
          </w:p>
        </w:tc>
      </w:tr>
      <w:tr>
        <w:tc>
          <w:tcPr/>
          <w:p>
            <w:pPr>
              <w:pStyle w:val="Compact"/>
              <w:jc w:val="left"/>
            </w:pPr>
            <w:r>
              <w:t xml:space="preserve">Prepared By</w:t>
            </w:r>
          </w:p>
        </w:tc>
        <w:tc>
          <w:tcPr/>
          <w:p>
            <w:pPr>
              <w:pStyle w:val="Compact"/>
              <w:jc w:val="left"/>
            </w:pPr>
            <w:r>
              <w:t xml:space="preserve">Qatar Advanced Mechatronics Solutions LLC</w:t>
            </w:r>
          </w:p>
        </w:tc>
        <w:tc>
          <w:tcPr/>
          <w:p>
            <w:pPr>
              <w:pStyle w:val="Compact"/>
              <w:jc w:val="left"/>
            </w:pPr>
            <w:r>
              <w:t xml:space="preserve">Contact</w:t>
            </w:r>
          </w:p>
        </w:tc>
        <w:tc>
          <w:tcPr/>
          <w:p>
            <w:pPr>
              <w:pStyle w:val="Compact"/>
              <w:jc w:val="left"/>
            </w:pPr>
            <w:r>
              <w:t xml:space="preserve">engineering@qams-solutions.qa | +974 4455 6677</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Qatar Advanced Mechatronics Solutions LLC to provide a comprehensive and itemized cost breakdown for the engagement of a senior</w:t>
      </w:r>
      <w:r>
        <w:t xml:space="preserve"> </w:t>
      </w:r>
      <w:r>
        <w:t xml:space="preserve">Mechatronics Engineer</w:t>
      </w:r>
      <w:r>
        <w:t xml:space="preserve"> </w:t>
      </w:r>
      <w:r>
        <w:t xml:space="preserve">to deliver integrated design, implementation, and commissioning services at the client's manufacturing facility located in</w:t>
      </w:r>
      <w:r>
        <w:t xml:space="preserve"> </w:t>
      </w:r>
      <w:r>
        <w:t xml:space="preserve">Qatar Doha</w:t>
      </w:r>
      <w:r>
        <w:t xml:space="preserve">. This document serves as a formal proposal outlining the professional services, deliverables, timelines, and associated costs for the specified mechatronic systems project. All pricing within this</w:t>
      </w:r>
      <w:r>
        <w:t xml:space="preserve"> </w:t>
      </w:r>
      <w:r>
        <w:t xml:space="preserve">Quotation Estimate</w:t>
      </w:r>
      <w:r>
        <w:t xml:space="preserve"> </w:t>
      </w:r>
      <w:r>
        <w:t xml:space="preserve">reflects current market rates applicable to the Qatar Doha industrial sector and includes all applicable taxes, travel, and accommodation provisions as detailed herein.</w:t>
      </w:r>
    </w:p>
    <w:bookmarkEnd w:id="21"/>
    <w:bookmarkStart w:id="22" w:name="Xbd1e2d33486c37068aa6134a884d697173a8f36"/>
    <w:p>
      <w:pPr>
        <w:pStyle w:val="Heading2"/>
      </w:pPr>
      <w:r>
        <w:t xml:space="preserve">2. Scope of Work – Mechatronics Engineer Services</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Quotation Estimate</w:t>
      </w:r>
      <w:r>
        <w:t xml:space="preserve"> </w:t>
      </w:r>
      <w:r>
        <w:t xml:space="preserve">shall perform the following duties and deliverables at the project site in</w:t>
      </w:r>
      <w:r>
        <w:t xml:space="preserve"> </w:t>
      </w:r>
      <w:r>
        <w:t xml:space="preserve">Qatar Doha</w:t>
      </w:r>
      <w:r>
        <w:t xml:space="preserve">:</w:t>
      </w:r>
    </w:p>
    <w:p>
      <w:pPr>
        <w:numPr>
          <w:ilvl w:val="0"/>
          <w:numId w:val="1001"/>
        </w:numPr>
        <w:pStyle w:val="Compact"/>
      </w:pPr>
      <w:r>
        <w:rPr>
          <w:bCs/>
          <w:b/>
        </w:rPr>
        <w:t xml:space="preserve">System Design &amp; Architecture:</w:t>
      </w:r>
      <w:r>
        <w:t xml:space="preserve"> </w:t>
      </w:r>
      <w:r>
        <w:t xml:space="preserve">Development of integrated mechatronic control systems combining mechanical, electrical, and software components for the client's automated production line. The</w:t>
      </w:r>
      <w:r>
        <w:t xml:space="preserve"> </w:t>
      </w:r>
      <w:r>
        <w:t xml:space="preserve">Mechatronics Engineer</w:t>
      </w:r>
      <w:r>
        <w:t xml:space="preserve"> </w:t>
      </w:r>
      <w:r>
        <w:t xml:space="preserve">shall produce complete P&amp;ID diagrams, electrical schematics, and mechanical assembly drawings compliant with Qatari industrial standards (Qatar Standards and Metrology Agency – QSM).</w:t>
      </w:r>
    </w:p>
    <w:p>
      <w:pPr>
        <w:numPr>
          <w:ilvl w:val="0"/>
          <w:numId w:val="1001"/>
        </w:numPr>
        <w:pStyle w:val="Compact"/>
      </w:pPr>
      <w:r>
        <w:rPr>
          <w:bCs/>
          <w:b/>
        </w:rPr>
        <w:t xml:space="preserve">PLC &amp; HMI Programming:</w:t>
      </w:r>
      <w:r>
        <w:t xml:space="preserve"> </w:t>
      </w:r>
      <w:r>
        <w:t xml:space="preserve">Design, coding, and testing of Programmable Logic Controller (PLC) logic and Human-Machine Interface (HMI) panels for real-time monitoring and control of the production equipment in</w:t>
      </w:r>
      <w:r>
        <w:t xml:space="preserve"> </w:t>
      </w:r>
      <w:r>
        <w:t xml:space="preserve">Qatar Doha</w:t>
      </w:r>
      <w:r>
        <w:t xml:space="preserve">.</w:t>
      </w:r>
    </w:p>
    <w:p>
      <w:pPr>
        <w:numPr>
          <w:ilvl w:val="0"/>
          <w:numId w:val="1001"/>
        </w:numPr>
        <w:pStyle w:val="Compact"/>
      </w:pPr>
      <w:r>
        <w:rPr>
          <w:bCs/>
          <w:b/>
        </w:rPr>
        <w:t xml:space="preserve">Electrical &amp; Instrumentation Installation:</w:t>
      </w:r>
      <w:r>
        <w:t xml:space="preserve"> </w:t>
      </w:r>
      <w:r>
        <w:t xml:space="preserve">Supervision and execution of wiring, sensor calibration, actuator integration, and power distribution systems in accordance with the Qatar Electricity and Water Authority (QEWA) regulations.</w:t>
      </w:r>
    </w:p>
    <w:p>
      <w:pPr>
        <w:numPr>
          <w:ilvl w:val="0"/>
          <w:numId w:val="1001"/>
        </w:numPr>
        <w:pStyle w:val="Compact"/>
      </w:pPr>
      <w:r>
        <w:rPr>
          <w:bCs/>
          <w:b/>
        </w:rPr>
        <w:t xml:space="preserve">Mechanical Assembly &amp; Alignment:</w:t>
      </w:r>
      <w:r>
        <w:t xml:space="preserve"> </w:t>
      </w:r>
      <w:r>
        <w:t xml:space="preserve">Oversight of mechanical component fabrication, assembly, and precision alignment of conveyors, robotic arms, and pneumatic/hydraulic subsystems.</w:t>
      </w:r>
    </w:p>
    <w:p>
      <w:pPr>
        <w:numPr>
          <w:ilvl w:val="0"/>
          <w:numId w:val="1001"/>
        </w:numPr>
        <w:pStyle w:val="Compact"/>
      </w:pPr>
      <w:r>
        <w:rPr>
          <w:bCs/>
          <w:b/>
        </w:rPr>
        <w:t xml:space="preserve">Software Integration &amp; SCADA:</w:t>
      </w:r>
      <w:r>
        <w:t xml:space="preserve"> </w:t>
      </w:r>
      <w:r>
        <w:t xml:space="preserve">Development of Supervisory Control and Data Acquisition (SCADA) interfaces and integration with the client's existing enterprise resource planning (ERP) systems.</w:t>
      </w:r>
    </w:p>
    <w:p>
      <w:pPr>
        <w:numPr>
          <w:ilvl w:val="0"/>
          <w:numId w:val="1001"/>
        </w:numPr>
        <w:pStyle w:val="Compact"/>
      </w:pPr>
      <w:r>
        <w:rPr>
          <w:bCs/>
          <w:b/>
        </w:rPr>
        <w:t xml:space="preserve">Commissioning &amp; Testing:</w:t>
      </w:r>
      <w:r>
        <w:t xml:space="preserve"> </w:t>
      </w:r>
      <w:r>
        <w:t xml:space="preserve">Full factory acceptance testing (FAT) and site acceptance testing (SAT) of all mechatronic subsystems at the</w:t>
      </w:r>
      <w:r>
        <w:t xml:space="preserve"> </w:t>
      </w:r>
      <w:r>
        <w:t xml:space="preserve">Qatar Doha</w:t>
      </w:r>
      <w:r>
        <w:t xml:space="preserve"> </w:t>
      </w:r>
      <w:r>
        <w:t xml:space="preserve">facility, including performance validation against design specifications.</w:t>
      </w:r>
    </w:p>
    <w:p>
      <w:pPr>
        <w:numPr>
          <w:ilvl w:val="0"/>
          <w:numId w:val="1001"/>
        </w:numPr>
        <w:pStyle w:val="Compact"/>
      </w:pPr>
      <w:r>
        <w:rPr>
          <w:bCs/>
          <w:b/>
        </w:rPr>
        <w:t xml:space="preserve">Training &amp; Documentation:</w:t>
      </w:r>
      <w:r>
        <w:t xml:space="preserve"> </w:t>
      </w:r>
      <w:r>
        <w:t xml:space="preserve">Provision of operator training sessions (minimum 40 hours) and delivery of complete as-built documentation, operation manuals, and maintenance guides in both English and Arabic.</w:t>
      </w:r>
    </w:p>
    <w:p>
      <w:pPr>
        <w:numPr>
          <w:ilvl w:val="0"/>
          <w:numId w:val="1001"/>
        </w:numPr>
        <w:pStyle w:val="Compact"/>
      </w:pPr>
      <w:r>
        <w:rPr>
          <w:bCs/>
          <w:b/>
        </w:rPr>
        <w:t xml:space="preserve">Warranty &amp; After-Sales Support:</w:t>
      </w:r>
      <w:r>
        <w:t xml:space="preserve"> </w:t>
      </w:r>
      <w:r>
        <w:t xml:space="preserve">A 12-month warranty period covering all mechatronic components, with a guaranteed response time of 24 hours for critical failures at the</w:t>
      </w:r>
      <w:r>
        <w:t xml:space="preserve"> </w:t>
      </w:r>
      <w:r>
        <w:t xml:space="preserve">Qatar Doha</w:t>
      </w:r>
      <w:r>
        <w:t xml:space="preserve"> </w:t>
      </w:r>
      <w:r>
        <w:t xml:space="preserve">site.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Mechatronics Engineer – Senior (Design &amp; Architecture Phase)</w:t>
            </w:r>
          </w:p>
        </w:tc>
        <w:tc>
          <w:tcPr/>
          <w:p>
            <w:pPr>
              <w:pStyle w:val="Compact"/>
              <w:jc w:val="left"/>
            </w:pPr>
            <w:r>
              <w:t xml:space="preserve">6 weeks</w:t>
            </w:r>
          </w:p>
        </w:tc>
        <w:tc>
          <w:tcPr/>
          <w:p>
            <w:pPr>
              <w:pStyle w:val="Compact"/>
              <w:jc w:val="left"/>
            </w:pPr>
            <w:r>
              <w:t xml:space="preserve">18,500 / week</w:t>
            </w:r>
          </w:p>
        </w:tc>
        <w:tc>
          <w:tcPr/>
          <w:p>
            <w:pPr>
              <w:pStyle w:val="Compact"/>
              <w:jc w:val="left"/>
            </w:pPr>
            <w:r>
              <w:t xml:space="preserve">111,000</w:t>
            </w:r>
          </w:p>
        </w:tc>
        <w:tc>
          <w:tcPr/>
          <w:p>
            <w:pPr>
              <w:pStyle w:val="Compact"/>
              <w:jc w:val="left"/>
            </w:pPr>
            <w:r>
              <w:t xml:space="preserve">Includes site visits to Qatar Doha</w:t>
            </w:r>
          </w:p>
        </w:tc>
      </w:tr>
      <w:tr>
        <w:tc>
          <w:tcPr/>
          <w:p>
            <w:pPr>
              <w:pStyle w:val="Compact"/>
              <w:jc w:val="left"/>
            </w:pPr>
            <w:r>
              <w:t xml:space="preserve">2</w:t>
            </w:r>
          </w:p>
        </w:tc>
        <w:tc>
          <w:tcPr/>
          <w:p>
            <w:pPr>
              <w:pStyle w:val="Compact"/>
              <w:jc w:val="left"/>
            </w:pPr>
            <w:r>
              <w:t xml:space="preserve">Mechatronics Engineer – Senior (PLC/HMI Programming &amp; SCADA)</w:t>
            </w:r>
          </w:p>
        </w:tc>
        <w:tc>
          <w:tcPr/>
          <w:p>
            <w:pPr>
              <w:pStyle w:val="Compact"/>
              <w:jc w:val="left"/>
            </w:pPr>
            <w:r>
              <w:t xml:space="preserve">8 weeks</w:t>
            </w:r>
          </w:p>
        </w:tc>
        <w:tc>
          <w:tcPr/>
          <w:p>
            <w:pPr>
              <w:pStyle w:val="Compact"/>
              <w:jc w:val="left"/>
            </w:pPr>
            <w:r>
              <w:t xml:space="preserve">18,500 / week</w:t>
            </w:r>
          </w:p>
        </w:tc>
        <w:tc>
          <w:tcPr/>
          <w:p>
            <w:pPr>
              <w:pStyle w:val="Compact"/>
              <w:jc w:val="left"/>
            </w:pPr>
            <w:r>
              <w:t xml:space="preserve">148,000</w:t>
            </w:r>
          </w:p>
        </w:tc>
        <w:tc>
          <w:tcPr/>
          <w:p>
            <w:pPr>
              <w:pStyle w:val="Compact"/>
              <w:jc w:val="left"/>
            </w:pPr>
            <w:r>
              <w:t xml:space="preserve">On-site in Qatar Doha</w:t>
            </w:r>
          </w:p>
        </w:tc>
      </w:tr>
      <w:tr>
        <w:tc>
          <w:tcPr/>
          <w:p>
            <w:pPr>
              <w:pStyle w:val="Compact"/>
              <w:jc w:val="left"/>
            </w:pPr>
            <w:r>
              <w:t xml:space="preserve">3</w:t>
            </w:r>
          </w:p>
        </w:tc>
        <w:tc>
          <w:tcPr/>
          <w:p>
            <w:pPr>
              <w:pStyle w:val="Compact"/>
              <w:jc w:val="left"/>
            </w:pPr>
            <w:r>
              <w:t xml:space="preserve">Mechatronics Engineer – Senior (Installation &amp; Commissioning)</w:t>
            </w:r>
          </w:p>
        </w:tc>
        <w:tc>
          <w:tcPr/>
          <w:p>
            <w:pPr>
              <w:pStyle w:val="Compact"/>
              <w:jc w:val="left"/>
            </w:pPr>
            <w:r>
              <w:t xml:space="preserve">10 weeks</w:t>
            </w:r>
          </w:p>
        </w:tc>
        <w:tc>
          <w:tcPr/>
          <w:p>
            <w:pPr>
              <w:pStyle w:val="Compact"/>
              <w:jc w:val="left"/>
            </w:pPr>
            <w:r>
              <w:t xml:space="preserve">19,500 / week</w:t>
            </w:r>
          </w:p>
        </w:tc>
        <w:tc>
          <w:tcPr/>
          <w:p>
            <w:pPr>
              <w:pStyle w:val="Compact"/>
              <w:jc w:val="left"/>
            </w:pPr>
            <w:r>
              <w:t xml:space="preserve">195,000</w:t>
            </w:r>
          </w:p>
        </w:tc>
        <w:tc>
          <w:tcPr/>
          <w:p>
            <w:pPr>
              <w:pStyle w:val="Compact"/>
              <w:jc w:val="left"/>
            </w:pPr>
            <w:r>
              <w:t xml:space="preserve">Includes overtime provisions</w:t>
            </w:r>
          </w:p>
        </w:tc>
      </w:tr>
      <w:tr>
        <w:tc>
          <w:tcPr/>
          <w:p>
            <w:pPr>
              <w:pStyle w:val="Compact"/>
              <w:jc w:val="left"/>
            </w:pPr>
            <w:r>
              <w:t xml:space="preserve">4</w:t>
            </w:r>
          </w:p>
        </w:tc>
        <w:tc>
          <w:tcPr/>
          <w:p>
            <w:pPr>
              <w:pStyle w:val="Compact"/>
              <w:jc w:val="left"/>
            </w:pPr>
            <w:r>
              <w:t xml:space="preserve">Mechatronics Engineer – Junior (Assistance &amp; Documentation)</w:t>
            </w:r>
          </w:p>
        </w:tc>
        <w:tc>
          <w:tcPr/>
          <w:p>
            <w:pPr>
              <w:pStyle w:val="Compact"/>
              <w:jc w:val="left"/>
            </w:pPr>
            <w:r>
              <w:t xml:space="preserve">12 weeks</w:t>
            </w:r>
          </w:p>
        </w:tc>
        <w:tc>
          <w:tcPr/>
          <w:p>
            <w:pPr>
              <w:pStyle w:val="Compact"/>
              <w:jc w:val="left"/>
            </w:pPr>
            <w:r>
              <w:t xml:space="preserve">9,800 / week</w:t>
            </w:r>
          </w:p>
        </w:tc>
        <w:tc>
          <w:tcPr/>
          <w:p>
            <w:pPr>
              <w:pStyle w:val="Compact"/>
              <w:jc w:val="left"/>
            </w:pPr>
            <w:r>
              <w:t xml:space="preserve">117,600</w:t>
            </w:r>
          </w:p>
        </w:tc>
        <w:tc>
          <w:tcPr/>
          <w:p>
            <w:pPr>
              <w:pStyle w:val="Compact"/>
              <w:jc w:val="left"/>
            </w:pPr>
            <w:r>
              <w:t xml:space="preserve">Supporting the lead engineer</w:t>
            </w:r>
          </w:p>
        </w:tc>
      </w:tr>
      <w:tr>
        <w:tc>
          <w:tcPr/>
          <w:p>
            <w:pPr>
              <w:pStyle w:val="Compact"/>
              <w:jc w:val="left"/>
            </w:pPr>
            <w:r>
              <w:t xml:space="preserve">5</w:t>
            </w:r>
          </w:p>
        </w:tc>
        <w:tc>
          <w:tcPr/>
          <w:p>
            <w:pPr>
              <w:pStyle w:val="Compact"/>
              <w:jc w:val="left"/>
            </w:pPr>
            <w:r>
              <w:t xml:space="preserve">Travel, Accommodation &amp; Per Diem (Qatar Doha)</w:t>
            </w:r>
          </w:p>
        </w:tc>
        <w:tc>
          <w:tcPr/>
          <w:p>
            <w:pPr>
              <w:pStyle w:val="Compact"/>
              <w:jc w:val="left"/>
            </w:pPr>
            <w:r>
              <w:t xml:space="preserve">26 weeks</w:t>
            </w:r>
          </w:p>
        </w:tc>
        <w:tc>
          <w:tcPr/>
          <w:p>
            <w:pPr>
              <w:pStyle w:val="Compact"/>
              <w:jc w:val="left"/>
            </w:pPr>
            <w:r>
              <w:t xml:space="preserve">4,200 / week</w:t>
            </w:r>
          </w:p>
        </w:tc>
        <w:tc>
          <w:tcPr/>
          <w:p>
            <w:pPr>
              <w:pStyle w:val="Compact"/>
              <w:jc w:val="left"/>
            </w:pPr>
            <w:r>
              <w:t xml:space="preserve">109,200</w:t>
            </w:r>
          </w:p>
        </w:tc>
        <w:tc>
          <w:tcPr/>
          <w:p>
            <w:pPr>
              <w:pStyle w:val="Compact"/>
              <w:jc w:val="left"/>
            </w:pPr>
            <w:r>
              <w:t xml:space="preserve">Flights, hotel, meals, transport</w:t>
            </w:r>
          </w:p>
        </w:tc>
      </w:tr>
      <w:tr>
        <w:tc>
          <w:tcPr/>
          <w:p>
            <w:pPr>
              <w:pStyle w:val="Compact"/>
              <w:jc w:val="left"/>
            </w:pPr>
            <w:r>
              <w:t xml:space="preserve">6</w:t>
            </w:r>
          </w:p>
        </w:tc>
        <w:tc>
          <w:tcPr/>
          <w:p>
            <w:pPr>
              <w:pStyle w:val="Compact"/>
              <w:jc w:val="left"/>
            </w:pPr>
            <w:r>
              <w:t xml:space="preserve">Specialized Software Licenses &amp; Tools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38,500</w:t>
            </w:r>
          </w:p>
        </w:tc>
        <w:tc>
          <w:tcPr/>
          <w:p>
            <w:pPr>
              <w:pStyle w:val="Compact"/>
              <w:jc w:val="left"/>
            </w:pPr>
            <w:r>
              <w:t xml:space="preserve">Siemens TIA Portal, AutoCAD, etc.</w:t>
            </w:r>
          </w:p>
        </w:tc>
      </w:tr>
      <w:tr>
        <w:tc>
          <w:tcPr/>
          <w:p>
            <w:pPr>
              <w:pStyle w:val="Compact"/>
              <w:jc w:val="left"/>
            </w:pPr>
            <w:r>
              <w:t xml:space="preserve">7</w:t>
            </w:r>
          </w:p>
        </w:tc>
        <w:tc>
          <w:tcPr/>
          <w:p>
            <w:pPr>
              <w:pStyle w:val="Compact"/>
              <w:jc w:val="left"/>
            </w:pPr>
            <w:r>
              <w:t xml:space="preserve">Training Program (Operator &amp; Maintenance Staff)</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45,000</w:t>
            </w:r>
          </w:p>
        </w:tc>
        <w:tc>
          <w:tcPr/>
          <w:p>
            <w:pPr>
              <w:pStyle w:val="Compact"/>
              <w:jc w:val="left"/>
            </w:pPr>
            <w:r>
              <w:t xml:space="preserve">40 hours, bilingual materials</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26 weeks</w:t>
            </w:r>
          </w:p>
        </w:tc>
        <w:tc>
          <w:tcPr/>
          <w:p>
            <w:pPr>
              <w:pStyle w:val="Compact"/>
              <w:jc w:val="left"/>
            </w:pPr>
            <w:r>
              <w:t xml:space="preserve">—</w:t>
            </w:r>
          </w:p>
        </w:tc>
        <w:tc>
          <w:tcPr/>
          <w:p>
            <w:pPr>
              <w:pStyle w:val="Compact"/>
              <w:jc w:val="left"/>
            </w:pPr>
            <w:r>
              <w:t xml:space="preserve">52,000</w:t>
            </w:r>
          </w:p>
        </w:tc>
        <w:tc>
          <w:tcPr/>
          <w:p>
            <w:pPr>
              <w:pStyle w:val="Compact"/>
              <w:jc w:val="left"/>
            </w:pPr>
            <w:r>
              <w:t xml:space="preserve">10% of labor costs</w:t>
            </w:r>
          </w:p>
        </w:tc>
      </w:tr>
      <w:tr>
        <w:tc>
          <w:tcPr>
            <w:gridSpan w:val="4"/>
          </w:tcPr>
          <w:p>
            <w:pPr>
              <w:pStyle w:val="Compact"/>
              <w:jc w:val="right"/>
            </w:pPr>
            <w:r>
              <w:t xml:space="preserve">Subtotal</w:t>
            </w:r>
          </w:p>
        </w:tc>
        <w:tc>
          <w:tcPr/>
          <w:p>
            <w:pPr>
              <w:pStyle w:val="Compact"/>
              <w:jc w:val="left"/>
            </w:pPr>
            <w:r>
              <w:t xml:space="preserve">816,300</w:t>
            </w:r>
          </w:p>
        </w:tc>
        <w:tc>
          <w:tcPr/>
          <w:p>
            <w:pPr>
              <w:pStyle w:val="Compact"/>
            </w:pPr>
          </w:p>
        </w:tc>
      </w:tr>
      <w:tr>
        <w:tc>
          <w:tcPr>
            <w:gridSpan w:val="4"/>
          </w:tcPr>
          <w:p>
            <w:pPr>
              <w:pStyle w:val="Compact"/>
              <w:jc w:val="right"/>
            </w:pPr>
            <w:r>
              <w:t xml:space="preserve">VAT (5% – Qatar)</w:t>
            </w:r>
          </w:p>
        </w:tc>
        <w:tc>
          <w:tcPr/>
          <w:p>
            <w:pPr>
              <w:pStyle w:val="Compact"/>
              <w:jc w:val="left"/>
            </w:pPr>
            <w:r>
              <w:t xml:space="preserve">40,815</w:t>
            </w:r>
          </w:p>
        </w:tc>
        <w:tc>
          <w:tcPr/>
          <w:p>
            <w:pPr>
              <w:pStyle w:val="Compact"/>
            </w:pPr>
          </w:p>
        </w:tc>
      </w:tr>
      <w:tr>
        <w:tc>
          <w:tcPr>
            <w:gridSpan w:val="4"/>
          </w:tcPr>
          <w:p>
            <w:pPr>
              <w:pStyle w:val="Compact"/>
              <w:jc w:val="right"/>
            </w:pPr>
            <w:r>
              <w:t xml:space="preserve">TOTAL AMOUNT (QAR)</w:t>
            </w:r>
          </w:p>
        </w:tc>
        <w:tc>
          <w:tcPr/>
          <w:p>
            <w:pPr>
              <w:pStyle w:val="Compact"/>
              <w:jc w:val="left"/>
            </w:pPr>
            <w:r>
              <w:t xml:space="preserve">857,115</w:t>
            </w:r>
          </w:p>
        </w:tc>
        <w:tc>
          <w:tcPr/>
          <w:p>
            <w:pPr>
              <w:pStyle w:val="Compact"/>
              <w:jc w:val="left"/>
            </w:pPr>
            <w:r>
              <w:t xml:space="preserve">QAR Eight Hundred Fifty-Seven Thousand One Hundred Fifteen</w:t>
            </w:r>
          </w:p>
        </w:tc>
      </w:tr>
    </w:tbl>
    <w:bookmarkEnd w:id="23"/>
    <w:bookmarkStart w:id="24" w:name="payment-schedule"/>
    <w:p>
      <w:pPr>
        <w:pStyle w:val="Heading2"/>
      </w:pPr>
      <w:r>
        <w:t xml:space="preserve">4. Payment Schedule</w:t>
      </w:r>
    </w:p>
    <w:p>
      <w:pPr>
        <w:pStyle w:val="FirstParagraph"/>
      </w:pPr>
      <w:r>
        <w:t xml:space="preserve">The total value of this</w:t>
      </w:r>
      <w:r>
        <w:t xml:space="preserve"> </w:t>
      </w:r>
      <w:r>
        <w:t xml:space="preserve">Quotation Estimate</w:t>
      </w:r>
      <w:r>
        <w:t xml:space="preserve"> </w:t>
      </w:r>
      <w:r>
        <w:t xml:space="preserve">shall be disbursed according to the following milestone-based schedule, subject to satisfactory acceptance of deliverables by the client at the</w:t>
      </w:r>
      <w:r>
        <w:t xml:space="preserve"> </w:t>
      </w:r>
      <w:r>
        <w:t xml:space="preserve">Qatar Doha</w:t>
      </w:r>
      <w:r>
        <w:t xml:space="preserve"> </w:t>
      </w:r>
      <w:r>
        <w:t xml:space="preserve">project site:</w:t>
      </w:r>
    </w:p>
    <w:p>
      <w:pPr>
        <w:numPr>
          <w:ilvl w:val="0"/>
          <w:numId w:val="1002"/>
        </w:numPr>
        <w:pStyle w:val="Compact"/>
      </w:pPr>
      <w:r>
        <w:rPr>
          <w:bCs/>
          <w:b/>
        </w:rPr>
        <w:t xml:space="preserve">Milestone 1 (25%):</w:t>
      </w:r>
      <w:r>
        <w:t xml:space="preserve"> </w:t>
      </w:r>
      <w:r>
        <w:t xml:space="preserve">Upon contract signing and mobilization of the</w:t>
      </w:r>
      <w:r>
        <w:t xml:space="preserve"> </w:t>
      </w:r>
      <w:r>
        <w:t xml:space="preserve">Mechatronics Engineer</w:t>
      </w:r>
      <w:r>
        <w:t xml:space="preserve"> </w:t>
      </w:r>
      <w:r>
        <w:t xml:space="preserve">team to</w:t>
      </w:r>
      <w:r>
        <w:t xml:space="preserve"> </w:t>
      </w:r>
      <w:r>
        <w:t xml:space="preserve">Qatar Doha</w:t>
      </w:r>
      <w:r>
        <w:t xml:space="preserve"> </w:t>
      </w:r>
      <w:r>
        <w:t xml:space="preserve">– QAR 214,278.75</w:t>
      </w:r>
    </w:p>
    <w:p>
      <w:pPr>
        <w:numPr>
          <w:ilvl w:val="0"/>
          <w:numId w:val="1002"/>
        </w:numPr>
        <w:pStyle w:val="Compact"/>
      </w:pPr>
      <w:r>
        <w:rPr>
          <w:bCs/>
          <w:b/>
        </w:rPr>
        <w:t xml:space="preserve">Milestone 2 (30%):</w:t>
      </w:r>
      <w:r>
        <w:t xml:space="preserve"> </w:t>
      </w:r>
      <w:r>
        <w:t xml:space="preserve">Upon completion of design, programming, and delivery of all technical documentation – QAR 257,134.50</w:t>
      </w:r>
    </w:p>
    <w:p>
      <w:pPr>
        <w:numPr>
          <w:ilvl w:val="0"/>
          <w:numId w:val="1002"/>
        </w:numPr>
        <w:pStyle w:val="Compact"/>
      </w:pPr>
      <w:r>
        <w:rPr>
          <w:bCs/>
          <w:b/>
        </w:rPr>
        <w:t xml:space="preserve">Milestone 3 (30%):</w:t>
      </w:r>
      <w:r>
        <w:t xml:space="preserve"> </w:t>
      </w:r>
      <w:r>
        <w:t xml:space="preserve">Upon successful commissioning and site acceptance testing (SAT) – QAR 257,134.50</w:t>
      </w:r>
    </w:p>
    <w:p>
      <w:pPr>
        <w:numPr>
          <w:ilvl w:val="0"/>
          <w:numId w:val="1002"/>
        </w:numPr>
        <w:pStyle w:val="Compact"/>
      </w:pPr>
      <w:r>
        <w:rPr>
          <w:bCs/>
          <w:b/>
        </w:rPr>
        <w:t xml:space="preserve">Milestone 4 (15%):</w:t>
      </w:r>
      <w:r>
        <w:t xml:space="preserve"> </w:t>
      </w:r>
      <w:r>
        <w:t xml:space="preserve">Upon completion of training and handover of as-built documentation – QAR 128,567.25</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rates and terms are subject to revision based on prevailing market conditions in</w:t>
      </w:r>
      <w:r>
        <w:t xml:space="preserve"> </w:t>
      </w:r>
      <w:r>
        <w:t xml:space="preserve">Qatar Doha</w:t>
      </w:r>
      <w:r>
        <w:t xml:space="preserve">.</w:t>
      </w:r>
    </w:p>
    <w:p>
      <w:pPr>
        <w:pStyle w:val="BodyText"/>
      </w:pPr>
      <w:r>
        <w:rPr>
          <w:bCs/>
          <w:b/>
        </w:rPr>
        <w:t xml:space="preserve">5.2 Governing Law:</w:t>
      </w:r>
      <w:r>
        <w:t xml:space="preserve"> </w:t>
      </w:r>
      <w:r>
        <w:t xml:space="preserve">This agreement and all services rendered under this</w:t>
      </w:r>
      <w:r>
        <w:t xml:space="preserve"> </w:t>
      </w:r>
      <w:r>
        <w:t xml:space="preserve">Quotation Estimate</w:t>
      </w:r>
      <w:r>
        <w:t xml:space="preserve"> </w:t>
      </w:r>
      <w:r>
        <w:t xml:space="preserve">shall be governed by and construed in accordance with the laws of the State of Qatar. Any disputes shall be resolved through arbitration in</w:t>
      </w:r>
      <w:r>
        <w:t xml:space="preserve"> </w:t>
      </w:r>
      <w:r>
        <w:t xml:space="preserve">Qatar Doha</w:t>
      </w:r>
      <w:r>
        <w:t xml:space="preserve"> </w:t>
      </w:r>
      <w:r>
        <w:t xml:space="preserve">under the Qatar International Arbitration Center (QIAC).</w:t>
      </w:r>
    </w:p>
    <w:p>
      <w:pPr>
        <w:pStyle w:val="BodyText"/>
      </w:pPr>
      <w:r>
        <w:rPr>
          <w:bCs/>
          <w:b/>
        </w:rPr>
        <w:t xml:space="preserve">5.3 Work Permits &amp; Visa:</w:t>
      </w:r>
      <w:r>
        <w:t xml:space="preserve"> </w:t>
      </w:r>
      <w:r>
        <w:t xml:space="preserve">The client shall facilitate the necessary work permits, Qatar visa (QID), and residency documentation for the</w:t>
      </w:r>
      <w:r>
        <w:t xml:space="preserve"> </w:t>
      </w:r>
      <w:r>
        <w:t xml:space="preserve">Mechatronics Engineer</w:t>
      </w:r>
      <w:r>
        <w:t xml:space="preserve"> </w:t>
      </w:r>
      <w:r>
        <w:t xml:space="preserve">and support staff. All associated government fees shall be borne by the client as a separate line item not included in this</w:t>
      </w:r>
      <w:r>
        <w:t xml:space="preserve"> </w:t>
      </w:r>
      <w:r>
        <w:t xml:space="preserve">Quotation Estimate</w:t>
      </w:r>
      <w:r>
        <w:t xml:space="preserve">.</w:t>
      </w:r>
    </w:p>
    <w:p>
      <w:pPr>
        <w:pStyle w:val="BodyText"/>
      </w:pPr>
      <w:r>
        <w:rPr>
          <w:bCs/>
          <w:b/>
        </w:rPr>
        <w:t xml:space="preserve">5.4 Health, Safety &amp; Environment (HSE):</w:t>
      </w:r>
      <w:r>
        <w:t xml:space="preserve"> </w:t>
      </w:r>
      <w:r>
        <w:t xml:space="preserve">The</w:t>
      </w:r>
      <w:r>
        <w:t xml:space="preserve"> </w:t>
      </w:r>
      <w:r>
        <w:t xml:space="preserve">Mechatronics Engineer</w:t>
      </w:r>
      <w:r>
        <w:t xml:space="preserve"> </w:t>
      </w:r>
      <w:r>
        <w:t xml:space="preserve">and all personnel shall comply with Qatar's Occupational Safety and Health regulations and the client's site-specific HSE plan. All work at the</w:t>
      </w:r>
      <w:r>
        <w:t xml:space="preserve"> </w:t>
      </w:r>
      <w:r>
        <w:t xml:space="preserve">Qatar Doha</w:t>
      </w:r>
      <w:r>
        <w:t xml:space="preserve"> </w:t>
      </w:r>
      <w:r>
        <w:t xml:space="preserve">facility shall adhere to the highest safety standards.</w:t>
      </w:r>
    </w:p>
    <w:p>
      <w:pPr>
        <w:pStyle w:val="BodyText"/>
      </w:pPr>
      <w:r>
        <w:rPr>
          <w:bCs/>
          <w:b/>
        </w:rPr>
        <w:t xml:space="preserve">5.5 Intellectual Property:</w:t>
      </w:r>
      <w:r>
        <w:t xml:space="preserve"> </w:t>
      </w:r>
      <w:r>
        <w:t xml:space="preserve">All designs, programs, and documentation created specifically for the client under this</w:t>
      </w:r>
      <w:r>
        <w:t xml:space="preserve"> </w:t>
      </w:r>
      <w:r>
        <w:t xml:space="preserve">Quotation Estimate</w:t>
      </w:r>
      <w:r>
        <w:t xml:space="preserve"> </w:t>
      </w:r>
      <w:r>
        <w:t xml:space="preserve">shall become the exclusive property of the client upon full payment. The</w:t>
      </w:r>
      <w:r>
        <w:t xml:space="preserve"> </w:t>
      </w:r>
      <w:r>
        <w:t xml:space="preserve">Mechatronics Engineer</w:t>
      </w:r>
      <w:r>
        <w:t xml:space="preserve"> </w:t>
      </w:r>
      <w:r>
        <w:t xml:space="preserve">retains ownership of pre-existing proprietary tools and methodologies.</w:t>
      </w:r>
    </w:p>
    <w:p>
      <w:pPr>
        <w:pStyle w:val="BodyText"/>
      </w:pPr>
      <w:r>
        <w:rPr>
          <w:bCs/>
          <w:b/>
        </w:rPr>
        <w:t xml:space="preserve">5.6 Force Majeure:</w:t>
      </w:r>
      <w:r>
        <w:t xml:space="preserve"> </w:t>
      </w:r>
      <w:r>
        <w:t xml:space="preserve">Neither party shall be liable for delays or failures in performance resulting from events beyond reasonable control, including but not limited to natural disasters, government sanctions, or pandemics affecting operations in</w:t>
      </w:r>
      <w:r>
        <w:t xml:space="preserve"> </w:t>
      </w:r>
      <w:r>
        <w:t xml:space="preserve">Qatar Doha</w:t>
      </w:r>
      <w:r>
        <w:t xml:space="preserve">.</w:t>
      </w:r>
    </w:p>
    <w:p>
      <w:pPr>
        <w:pStyle w:val="BodyText"/>
      </w:pPr>
      <w:r>
        <w:rPr>
          <w:bCs/>
          <w:b/>
        </w:rPr>
        <w:t xml:space="preserve">5.7 Confidentiality:</w:t>
      </w:r>
      <w:r>
        <w:t xml:space="preserve"> </w:t>
      </w:r>
      <w:r>
        <w:t xml:space="preserve">Both parties agree to maintain strict confidentiality regarding all technical data, trade secrets, and commercial information exchanged during the execution of this</w:t>
      </w:r>
      <w:r>
        <w:t xml:space="preserve"> </w:t>
      </w:r>
      <w:r>
        <w:t xml:space="preserve">Quotation Estimate</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services in</w:t>
      </w:r>
      <w:r>
        <w:t xml:space="preserve"> </w:t>
      </w:r>
      <w:r>
        <w:t xml:space="preserve">Qatar Doha</w:t>
      </w:r>
      <w:r>
        <w:t xml:space="preserve">. This signature constitutes formal acceptance and authorizes the commencement of work upon receipt of the initial payment.</w:t>
      </w:r>
    </w:p>
    <w:p>
      <w:pPr>
        <w:pStyle w:val="BodyText"/>
      </w:pPr>
      <w:r>
        <w:t xml:space="preserve">For and on behalf of the Client:</w:t>
      </w:r>
    </w:p>
    <w:p>
      <w:pPr>
        <w:pStyle w:val="BodyText"/>
      </w:pPr>
      <w:r>
        <w:t xml:space="preserve">Al Rayyan Industrial Development Co. WLL</w:t>
      </w:r>
    </w:p>
    <w:p>
      <w:pPr>
        <w:pStyle w:val="BodyText"/>
      </w:pPr>
      <w:r>
        <w:t xml:space="preserve">Authorized Signatory: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Company Stamp:</w:t>
      </w:r>
    </w:p>
    <w:p>
      <w:pPr>
        <w:pStyle w:val="BodyText"/>
      </w:pPr>
      <w:r>
        <w:t xml:space="preserve">For and on behalf of the Service Provider:</w:t>
      </w:r>
    </w:p>
    <w:p>
      <w:pPr>
        <w:pStyle w:val="BodyText"/>
      </w:pPr>
      <w:r>
        <w:t xml:space="preserve">Qatar Advanced Mechatronics Solutions LLC</w:t>
      </w:r>
    </w:p>
    <w:p>
      <w:pPr>
        <w:pStyle w:val="BodyText"/>
      </w:pPr>
      <w:r>
        <w:t xml:space="preserve">Authorized Signatory: ___________________________</w:t>
      </w:r>
    </w:p>
    <w:p>
      <w:pPr>
        <w:pStyle w:val="BodyText"/>
      </w:pPr>
      <w:r>
        <w:t xml:space="preserve">Name: ___________________________</w:t>
      </w:r>
    </w:p>
    <w:p>
      <w:pPr>
        <w:pStyle w:val="BodyText"/>
      </w:pPr>
      <w:r>
        <w:t xml:space="preserve">Title: Chief Mechatronics Engineer</w:t>
      </w:r>
    </w:p>
    <w:p>
      <w:pPr>
        <w:pStyle w:val="BodyText"/>
      </w:pPr>
      <w:r>
        <w:t xml:space="preserve">Date: ___________________________</w:t>
      </w:r>
    </w:p>
    <w:p>
      <w:pPr>
        <w:pStyle w:val="BodyText"/>
      </w:pPr>
      <w:r>
        <w:t xml:space="preserve">Company Stamp:</w:t>
      </w:r>
    </w:p>
    <w:p>
      <w:pPr>
        <w:pStyle w:val="BodyText"/>
      </w:pPr>
      <w:r>
        <w:t xml:space="preserve">Qatar Advanced Mechatronics Solutions LLC | P.O. Box 12345, Doha, State of Qatar | CR: 123456 | VAT: QVAT-789-456</w:t>
      </w:r>
    </w:p>
    <w:p>
      <w:pPr>
        <w:pStyle w:val="BodyText"/>
      </w:pPr>
      <w:r>
        <w:t xml:space="preserve">This Quotation Estimate document is the property of Qatar Advanced Mechatronics Solutions LLC. Unauthorized reproduction or distribution is prohibited.</w:t>
      </w:r>
    </w:p>
    <w:p>
      <w:pPr>
        <w:pStyle w:val="BodyText"/>
      </w:pPr>
      <w:r>
        <w:t xml:space="preserve">Page 1 of 1 | QE-ME-QD-2025-0472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Qatar Doha</dc:title>
  <dc:creator/>
  <dc:language>en</dc:language>
  <cp:keywords/>
  <dcterms:created xsi:type="dcterms:W3CDTF">2026-10-10T02:46:58Z</dcterms:created>
  <dcterms:modified xsi:type="dcterms:W3CDTF">2026-10-10T02:46:58Z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