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Saudi Arabia Jeddah | Kingdom of Saudi Arabia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QE-JED-2025-04782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By:</w:t>
            </w:r>
          </w:p>
        </w:tc>
        <w:tc>
          <w:tcPr/>
          <w:p>
            <w:pPr>
              <w:pStyle w:val="Compact"/>
              <w:jc w:val="left"/>
            </w:pPr>
            <w:r>
              <w:t xml:space="preserve">Eng. Khalid Al-Rashid, Senior Mechatronics Engineer</w:t>
            </w:r>
          </w:p>
        </w:tc>
        <w:tc>
          <w:tcPr/>
          <w:p>
            <w:pPr>
              <w:pStyle w:val="Compact"/>
              <w:jc w:val="left"/>
            </w:pPr>
            <w:r>
              <w:t xml:space="preserve">Location:</w:t>
            </w:r>
          </w:p>
        </w:tc>
        <w:tc>
          <w:tcPr/>
          <w:p>
            <w:pPr>
              <w:pStyle w:val="Compact"/>
              <w:jc w:val="left"/>
            </w:pPr>
            <w:r>
              <w:t xml:space="preserve">Al Salamah District, Jeddah, Saudi Arabia</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Address:</w:t>
            </w:r>
          </w:p>
        </w:tc>
        <w:tc>
          <w:tcPr/>
          <w:p>
            <w:pPr>
              <w:pStyle w:val="Compact"/>
              <w:jc w:val="left"/>
            </w:pPr>
            <w:r>
              <w:t xml:space="preserve">[Client Address, Jeddah, Saudi Arabia]</w:t>
            </w:r>
          </w:p>
        </w:tc>
      </w:tr>
      <w:tr>
        <w:tc>
          <w:tcPr/>
          <w:p>
            <w:pPr>
              <w:pStyle w:val="Compact"/>
              <w:jc w:val="left"/>
            </w:pPr>
            <w:r>
              <w:t xml:space="preserve">Project Reference:</w:t>
            </w:r>
          </w:p>
        </w:tc>
        <w:tc>
          <w:tcPr/>
          <w:p>
            <w:pPr>
              <w:pStyle w:val="Compact"/>
              <w:jc w:val="left"/>
            </w:pPr>
            <w:r>
              <w:t xml:space="preserve">Industrial Automation &amp; Control System Upgrade</w:t>
            </w:r>
          </w:p>
        </w:tc>
        <w:tc>
          <w:tcPr/>
          <w:p>
            <w:pPr>
              <w:pStyle w:val="Compact"/>
              <w:jc w:val="left"/>
            </w:pPr>
            <w:r>
              <w:t xml:space="preserve">Contact Person:</w:t>
            </w:r>
          </w:p>
        </w:tc>
        <w:tc>
          <w:tcPr/>
          <w:p>
            <w:pPr>
              <w:pStyle w:val="Compact"/>
              <w:jc w:val="left"/>
            </w:pPr>
            <w:r>
              <w:t xml:space="preserve">[Client Contact Name &amp; Phone]</w:t>
            </w:r>
          </w:p>
        </w:tc>
      </w:tr>
    </w:tbl>
    <w:bookmarkStart w:id="21" w:name="scope-of-work-professional-services"/>
    <w:p>
      <w:pPr>
        <w:pStyle w:val="Heading2"/>
      </w:pPr>
      <w:r>
        <w:t xml:space="preserve">1. Scope of Work &amp; Professional Services</w:t>
      </w:r>
    </w:p>
    <w:p>
      <w:pPr>
        <w:pStyle w:val="FirstParagraph"/>
      </w:pPr>
      <w:r>
        <w:t xml:space="preserve">This</w:t>
      </w:r>
      <w:r>
        <w:t xml:space="preserve"> </w:t>
      </w:r>
      <w:r>
        <w:t xml:space="preserve">Quotation Estimate</w:t>
      </w:r>
      <w:r>
        <w:t xml:space="preserve"> </w:t>
      </w:r>
      <w:r>
        <w:t xml:space="preserve">is issued by our firm to provide comprehensive professional services rendered by a qualified</w:t>
      </w:r>
      <w:r>
        <w:t xml:space="preserve"> </w:t>
      </w:r>
      <w:r>
        <w:t xml:space="preserve">Mechatronics Engineer</w:t>
      </w:r>
      <w:r>
        <w:t xml:space="preserve"> </w:t>
      </w:r>
      <w:r>
        <w:t xml:space="preserve">for the client's industrial facility located in</w:t>
      </w:r>
      <w:r>
        <w:t xml:space="preserve"> </w:t>
      </w:r>
      <w:r>
        <w:t xml:space="preserve">Saudi Arabia Jeddah</w:t>
      </w:r>
      <w:r>
        <w:t xml:space="preserve">. The scope encompasses the design, implementation, commissioning, and ongoing maintenance of integrated mechatronic systems combining mechanical, electrical, electronic, and software engineering disciplines. All services shall be performed in strict compliance with Saudi Arabian Standards Organization (SASO) regulations, Saudi Building Code requirements, and applicable Kingdom of Saudi Arabia industrial safety standards.</w:t>
      </w:r>
    </w:p>
    <w:p>
      <w:pPr>
        <w:pStyle w:val="BodyText"/>
      </w:pPr>
      <w:r>
        <w:t xml:space="preserve">The</w:t>
      </w:r>
      <w:r>
        <w:t xml:space="preserve"> </w:t>
      </w:r>
      <w:r>
        <w:t xml:space="preserve">Mechatronics Engineer</w:t>
      </w:r>
      <w:r>
        <w:t xml:space="preserve"> </w:t>
      </w:r>
      <w:r>
        <w:t xml:space="preserve">assigned to this project holds a Bachelor's degree in Mechatronics Engineering from an accredited institution, possesses a minimum of eight (8) years of progressive experience in industrial automation, PLC programming, SCADA system design, robotics integration, and embedded control systems. The engineer is fully licensed and registered to practice in</w:t>
      </w:r>
      <w:r>
        <w:t xml:space="preserve"> </w:t>
      </w:r>
      <w:r>
        <w:t xml:space="preserve">Saudi Arabia Jeddah</w:t>
      </w:r>
      <w:r>
        <w:t xml:space="preserve"> </w:t>
      </w:r>
      <w:r>
        <w:t xml:space="preserve">under the Saudi Council of Engineers (SCE) and holds valid professional certification in IEC 61131-3 programming standards.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Amount (SAR)</w:t>
            </w:r>
          </w:p>
        </w:tc>
      </w:tr>
      <w:tr>
        <w:tc>
          <w:tcPr/>
          <w:p>
            <w:pPr>
              <w:pStyle w:val="Compact"/>
              <w:jc w:val="left"/>
            </w:pPr>
            <w:r>
              <w:t xml:space="preserve">1</w:t>
            </w:r>
          </w:p>
        </w:tc>
        <w:tc>
          <w:tcPr/>
          <w:p>
            <w:pPr>
              <w:pStyle w:val="Compact"/>
              <w:jc w:val="left"/>
            </w:pPr>
            <w:r>
              <w:t xml:space="preserve">Site survey and feasibility assessment of existing mechatronic systems at the client's facility in Jeddah, Saudi Arabia</w:t>
            </w:r>
          </w:p>
        </w:tc>
        <w:tc>
          <w:tcPr/>
          <w:p>
            <w:pPr>
              <w:pStyle w:val="Compact"/>
              <w:jc w:val="left"/>
            </w:pPr>
            <w:r>
              <w:t xml:space="preserve">3 Working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System architecture design and engineering documentation for integrated PLC-SCADA control system</w:t>
            </w:r>
          </w:p>
        </w:tc>
        <w:tc>
          <w:tcPr/>
          <w:p>
            <w:pPr>
              <w:pStyle w:val="Compact"/>
              <w:jc w:val="left"/>
            </w:pPr>
            <w:r>
              <w:t xml:space="preserve">10 Working Days</w:t>
            </w:r>
          </w:p>
        </w:tc>
        <w:tc>
          <w:tcPr/>
          <w:p>
            <w:pPr>
              <w:pStyle w:val="Compact"/>
              <w:jc w:val="left"/>
            </w:pPr>
            <w:r>
              <w:t xml:space="preserve">6,200.00</w:t>
            </w:r>
          </w:p>
        </w:tc>
        <w:tc>
          <w:tcPr/>
          <w:p>
            <w:pPr>
              <w:pStyle w:val="Compact"/>
              <w:jc w:val="left"/>
            </w:pPr>
            <w:r>
              <w:t xml:space="preserve">62,000.00</w:t>
            </w:r>
          </w:p>
        </w:tc>
      </w:tr>
      <w:tr>
        <w:tc>
          <w:tcPr/>
          <w:p>
            <w:pPr>
              <w:pStyle w:val="Compact"/>
              <w:jc w:val="left"/>
            </w:pPr>
            <w:r>
              <w:t xml:space="preserve">3</w:t>
            </w:r>
          </w:p>
        </w:tc>
        <w:tc>
          <w:tcPr/>
          <w:p>
            <w:pPr>
              <w:pStyle w:val="Compact"/>
              <w:jc w:val="left"/>
            </w:pPr>
            <w:r>
              <w:t xml:space="preserve">Procurement coordination and technical specification for mechatronic components (sensors, actuators, HMI panels, VFDs)</w:t>
            </w:r>
          </w:p>
        </w:tc>
        <w:tc>
          <w:tcPr/>
          <w:p>
            <w:pPr>
              <w:pStyle w:val="Compact"/>
              <w:jc w:val="left"/>
            </w:pPr>
            <w:r>
              <w:t xml:space="preserve">5 Working Days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4</w:t>
            </w:r>
          </w:p>
        </w:tc>
        <w:tc>
          <w:tcPr/>
          <w:p>
            <w:pPr>
              <w:pStyle w:val="Compact"/>
              <w:jc w:val="left"/>
            </w:pPr>
            <w:r>
              <w:t xml:space="preserve">On-site installation, wiring, and mechanical integration of mechatronic subsystems at the Jeddah facility</w:t>
            </w:r>
          </w:p>
        </w:tc>
        <w:tc>
          <w:tcPr/>
          <w:p>
            <w:pPr>
              <w:pStyle w:val="Compact"/>
              <w:jc w:val="left"/>
            </w:pPr>
            <w:r>
              <w:t xml:space="preserve">15 Working Days</w:t>
            </w:r>
          </w:p>
        </w:tc>
        <w:tc>
          <w:tcPr/>
          <w:p>
            <w:pPr>
              <w:pStyle w:val="Compact"/>
              <w:jc w:val="left"/>
            </w:pPr>
            <w:r>
              <w:t xml:space="preserve">7,500.00</w:t>
            </w:r>
          </w:p>
        </w:tc>
        <w:tc>
          <w:tcPr/>
          <w:p>
            <w:pPr>
              <w:pStyle w:val="Compact"/>
              <w:jc w:val="left"/>
            </w:pPr>
            <w:r>
              <w:t xml:space="preserve">112,500.00</w:t>
            </w:r>
          </w:p>
        </w:tc>
      </w:tr>
      <w:tr>
        <w:tc>
          <w:tcPr/>
          <w:p>
            <w:pPr>
              <w:pStyle w:val="Compact"/>
              <w:jc w:val="left"/>
            </w:pPr>
            <w:r>
              <w:t xml:space="preserve">5</w:t>
            </w:r>
          </w:p>
        </w:tc>
        <w:tc>
          <w:tcPr/>
          <w:p>
            <w:pPr>
              <w:pStyle w:val="Compact"/>
              <w:jc w:val="left"/>
            </w:pPr>
            <w:r>
              <w:t xml:space="preserve">PLC programming, HMI configuration, and SCADA database development per IEC 61131-3 and ISA-95 standards</w:t>
            </w:r>
          </w:p>
        </w:tc>
        <w:tc>
          <w:tcPr/>
          <w:p>
            <w:pPr>
              <w:pStyle w:val="Compact"/>
              <w:jc w:val="left"/>
            </w:pPr>
            <w:r>
              <w:t xml:space="preserve">12 Working Days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6</w:t>
            </w:r>
          </w:p>
        </w:tc>
        <w:tc>
          <w:tcPr/>
          <w:p>
            <w:pPr>
              <w:pStyle w:val="Compact"/>
              <w:jc w:val="left"/>
            </w:pPr>
            <w:r>
              <w:t xml:space="preserve">System commissioning, functional testing, and performance validation in Saudi Arabia Jeddah</w:t>
            </w:r>
          </w:p>
        </w:tc>
        <w:tc>
          <w:tcPr/>
          <w:p>
            <w:pPr>
              <w:pStyle w:val="Compact"/>
              <w:jc w:val="left"/>
            </w:pPr>
            <w:r>
              <w:t xml:space="preserve">5 Working Days</w:t>
            </w:r>
          </w:p>
        </w:tc>
        <w:tc>
          <w:tcPr/>
          <w:p>
            <w:pPr>
              <w:pStyle w:val="Compact"/>
              <w:jc w:val="left"/>
            </w:pPr>
            <w:r>
              <w:t xml:space="preserve">5,500.00</w:t>
            </w:r>
          </w:p>
        </w:tc>
        <w:tc>
          <w:tcPr/>
          <w:p>
            <w:pPr>
              <w:pStyle w:val="Compact"/>
              <w:jc w:val="left"/>
            </w:pPr>
            <w:r>
              <w:t xml:space="preserve">27,500.00</w:t>
            </w:r>
          </w:p>
        </w:tc>
      </w:tr>
      <w:tr>
        <w:tc>
          <w:tcPr/>
          <w:p>
            <w:pPr>
              <w:pStyle w:val="Compact"/>
              <w:jc w:val="left"/>
            </w:pPr>
            <w:r>
              <w:t xml:space="preserve">7</w:t>
            </w:r>
          </w:p>
        </w:tc>
        <w:tc>
          <w:tcPr/>
          <w:p>
            <w:pPr>
              <w:pStyle w:val="Compact"/>
              <w:jc w:val="left"/>
            </w:pPr>
            <w:r>
              <w:t xml:space="preserve">Operator training sessions (4 sessions) for client personnel on system operation, troubleshooting, and preventive maintenance</w:t>
            </w:r>
          </w:p>
        </w:tc>
        <w:tc>
          <w:tcPr/>
          <w:p>
            <w:pPr>
              <w:pStyle w:val="Compact"/>
              <w:jc w:val="left"/>
            </w:pPr>
            <w:r>
              <w:t xml:space="preserve">4 Days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8</w:t>
            </w:r>
          </w:p>
        </w:tc>
        <w:tc>
          <w:tcPr/>
          <w:p>
            <w:pPr>
              <w:pStyle w:val="Compact"/>
              <w:jc w:val="left"/>
            </w:pPr>
            <w:r>
              <w:t xml:space="preserve">Post-commissioning support and warranty period (90 days) including remote and on-site technical assistance in Jeddah</w:t>
            </w:r>
          </w:p>
        </w:tc>
        <w:tc>
          <w:tcPr/>
          <w:p>
            <w:pPr>
              <w:pStyle w:val="Compact"/>
              <w:jc w:val="left"/>
            </w:pPr>
            <w:r>
              <w:t xml:space="preserve">90 Days</w:t>
            </w:r>
          </w:p>
        </w:tc>
        <w:tc>
          <w:tcPr/>
          <w:p>
            <w:pPr>
              <w:pStyle w:val="Compact"/>
              <w:jc w:val="left"/>
            </w:pPr>
            <w:r>
              <w:t xml:space="preserve">1,200.00</w:t>
            </w:r>
          </w:p>
        </w:tc>
        <w:tc>
          <w:tcPr/>
          <w:p>
            <w:pPr>
              <w:pStyle w:val="Compact"/>
              <w:jc w:val="left"/>
            </w:pPr>
            <w:r>
              <w:t xml:space="preserve">108,000.00</w:t>
            </w:r>
          </w:p>
        </w:tc>
      </w:tr>
      <w:tr>
        <w:tc>
          <w:tcPr/>
          <w:p>
            <w:pPr>
              <w:pStyle w:val="Compact"/>
              <w:jc w:val="left"/>
            </w:pPr>
            <w:r>
              <w:t xml:space="preserve">9</w:t>
            </w:r>
          </w:p>
        </w:tc>
        <w:tc>
          <w:tcPr/>
          <w:p>
            <w:pPr>
              <w:pStyle w:val="Compact"/>
              <w:jc w:val="left"/>
            </w:pPr>
            <w:r>
              <w:t xml:space="preserve">As-built documentation, O&amp;M manuals, and regulatory compliance reports for Saudi Arabian authorities</w:t>
            </w:r>
          </w:p>
        </w:tc>
        <w:tc>
          <w:tcPr/>
          <w:p>
            <w:pPr>
              <w:pStyle w:val="Compact"/>
              <w:jc w:val="left"/>
            </w:pPr>
            <w:r>
              <w:t xml:space="preserve">5 Working Days</w:t>
            </w:r>
          </w:p>
        </w:tc>
        <w:tc>
          <w:tcPr/>
          <w:p>
            <w:pPr>
              <w:pStyle w:val="Compact"/>
              <w:jc w:val="left"/>
            </w:pPr>
            <w:r>
              <w:t xml:space="preserve">3,500.00</w:t>
            </w:r>
          </w:p>
        </w:tc>
        <w:tc>
          <w:tcPr/>
          <w:p>
            <w:pPr>
              <w:pStyle w:val="Compact"/>
              <w:jc w:val="left"/>
            </w:pPr>
            <w:r>
              <w:t xml:space="preserve">17,500.00</w:t>
            </w:r>
          </w:p>
        </w:tc>
      </w:tr>
      <w:tr>
        <w:tc>
          <w:tcPr>
            <w:gridSpan w:val="4"/>
          </w:tcPr>
          <w:p>
            <w:pPr>
              <w:pStyle w:val="Compact"/>
              <w:jc w:val="right"/>
            </w:pPr>
            <w:r>
              <w:t xml:space="preserve">Subtotal (Professional Services):</w:t>
            </w:r>
          </w:p>
        </w:tc>
        <w:tc>
          <w:tcPr/>
          <w:p>
            <w:pPr>
              <w:pStyle w:val="Compact"/>
              <w:jc w:val="left"/>
            </w:pPr>
            <w:r>
              <w:t xml:space="preserve">SAR 458,400.00</w:t>
            </w:r>
          </w:p>
        </w:tc>
      </w:tr>
      <w:tr>
        <w:tc>
          <w:tcPr>
            <w:gridSpan w:val="4"/>
          </w:tcPr>
          <w:p>
            <w:pPr>
              <w:pStyle w:val="Compact"/>
              <w:jc w:val="right"/>
            </w:pPr>
            <w:r>
              <w:t xml:space="preserve">VAT (15% - Kingdom of Saudi Arabia):</w:t>
            </w:r>
          </w:p>
        </w:tc>
        <w:tc>
          <w:tcPr/>
          <w:p>
            <w:pPr>
              <w:pStyle w:val="Compact"/>
              <w:jc w:val="left"/>
            </w:pPr>
            <w:r>
              <w:t xml:space="preserve">SAR 68,760.00</w:t>
            </w:r>
          </w:p>
        </w:tc>
      </w:tr>
      <w:tr>
        <w:tc>
          <w:tcPr>
            <w:gridSpan w:val="4"/>
          </w:tcPr>
          <w:p>
            <w:pPr>
              <w:pStyle w:val="Compact"/>
              <w:jc w:val="right"/>
            </w:pPr>
            <w:r>
              <w:t xml:space="preserve">GRAND TOTAL:</w:t>
            </w:r>
          </w:p>
        </w:tc>
        <w:tc>
          <w:tcPr/>
          <w:p>
            <w:pPr>
              <w:pStyle w:val="Compact"/>
              <w:jc w:val="left"/>
            </w:pPr>
            <w:r>
              <w:t xml:space="preserve">SAR 527,160.00</w:t>
            </w:r>
          </w:p>
        </w:tc>
      </w:tr>
    </w:tbl>
    <w:p>
      <w:pPr>
        <w:pStyle w:val="BodyText"/>
      </w:pPr>
      <w:r>
        <w:rPr>
          <w:bCs/>
          <w:b/>
        </w:rPr>
        <w:t xml:space="preserve">Note:</w:t>
      </w:r>
      <w:r>
        <w:t xml:space="preserve"> </w:t>
      </w:r>
      <w:r>
        <w:t xml:space="preserve">This Quotation Estimate does not include the cost of physical mechatronic hardware components (PLC controllers, servo drives, industrial robots, sensor arrays, and cabling materials). A separate Bill of Quantities for equipment procurement will be issued upon client approval of this professional services estimate. All rates are exclusive of third-party licensing fees for proprietary software packages.</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w:t>
      </w:r>
    </w:p>
    <w:p>
      <w:pPr>
        <w:numPr>
          <w:ilvl w:val="0"/>
          <w:numId w:val="1001"/>
        </w:numPr>
        <w:pStyle w:val="Compact"/>
      </w:pPr>
      <w:r>
        <w:t xml:space="preserve">Payment terms: 30% advance mobilization payment upon contract signing, 40% upon completion of installation and programming phases, and 30% upon successful commissioning and handover in</w:t>
      </w:r>
      <w:r>
        <w:t xml:space="preserve"> </w:t>
      </w:r>
      <w:r>
        <w:t xml:space="preserve">Saudi Arabia Jeddah</w:t>
      </w:r>
      <w:r>
        <w:t xml:space="preserve">.</w:t>
      </w:r>
    </w:p>
    <w:p>
      <w:pPr>
        <w:numPr>
          <w:ilvl w:val="0"/>
          <w:numId w:val="1001"/>
        </w:numPr>
        <w:pStyle w:val="Compact"/>
      </w:pPr>
      <w:r>
        <w:t xml:space="preserve">All work shall be performed by a certified</w:t>
      </w:r>
      <w:r>
        <w:t xml:space="preserve"> </w:t>
      </w:r>
      <w:r>
        <w:t xml:space="preserve">Mechatronics Engineer</w:t>
      </w:r>
      <w:r>
        <w:t xml:space="preserve"> </w:t>
      </w:r>
      <w:r>
        <w:t xml:space="preserve">or their directly supervised qualified team members. The lead engineer shall maintain a minimum of 80% on-site presence during active installation and commissioning phases.</w:t>
      </w:r>
    </w:p>
    <w:p>
      <w:pPr>
        <w:numPr>
          <w:ilvl w:val="0"/>
          <w:numId w:val="1001"/>
        </w:numPr>
        <w:pStyle w:val="Compact"/>
      </w:pPr>
      <w:r>
        <w:t xml:space="preserve">The client shall provide safe access to the facility, necessary permits from Jeddah Industrial City authorities, and all required utility connections (power, compressed air, network infrastructure) prior to commencement of on-site work.</w:t>
      </w:r>
    </w:p>
    <w:p>
      <w:pPr>
        <w:numPr>
          <w:ilvl w:val="0"/>
          <w:numId w:val="1001"/>
        </w:numPr>
        <w:pStyle w:val="Compact"/>
      </w:pPr>
      <w:r>
        <w:t xml:space="preserve">Any scope changes or additional services requested by the client beyond the original scope shall be subject to a revised</w:t>
      </w:r>
      <w:r>
        <w:t xml:space="preserve"> </w:t>
      </w:r>
      <w:r>
        <w:t xml:space="preserve">Quotation Estimate</w:t>
      </w:r>
      <w:r>
        <w:t xml:space="preserve"> </w:t>
      </w:r>
      <w:r>
        <w:t xml:space="preserve">and written change order before execution.</w:t>
      </w:r>
    </w:p>
    <w:p>
      <w:pPr>
        <w:numPr>
          <w:ilvl w:val="0"/>
          <w:numId w:val="1001"/>
        </w:numPr>
        <w:pStyle w:val="Compact"/>
      </w:pPr>
      <w:r>
        <w:t xml:space="preserve">All deliverables shall comply with Saudi Arabian Standards (SASO), IEC international standards, and the regulatory requirements of the Saudi Ministry of Industry and Mineral Resources.</w:t>
      </w:r>
    </w:p>
    <w:p>
      <w:pPr>
        <w:numPr>
          <w:ilvl w:val="0"/>
          <w:numId w:val="1001"/>
        </w:numPr>
        <w:pStyle w:val="Compact"/>
      </w:pPr>
      <w:r>
        <w:t xml:space="preserve">Confidentiality: All technical data, proprietary designs, and operational information shared during the engagement shall remain the exclusive property of the client. The</w:t>
      </w:r>
      <w:r>
        <w:t xml:space="preserve"> </w:t>
      </w:r>
      <w:r>
        <w:t xml:space="preserve">Mechatronics Engineer</w:t>
      </w:r>
      <w:r>
        <w:t xml:space="preserve"> </w:t>
      </w:r>
      <w:r>
        <w:t xml:space="preserve">and supporting team shall sign a Non-Disclosure Agreement (NDA) prior to project commencement.</w:t>
      </w:r>
    </w:p>
    <w:p>
      <w:pPr>
        <w:numPr>
          <w:ilvl w:val="0"/>
          <w:numId w:val="1001"/>
        </w:numPr>
        <w:pStyle w:val="Compact"/>
      </w:pPr>
      <w:r>
        <w:t xml:space="preserve">Dispute resolution shall be governed by the laws of the Kingdom of Saudi Arabia, with jurisdiction vested in the competent courts of Jeddah, Saudi Arabia.</w:t>
      </w:r>
    </w:p>
    <w:p>
      <w:pPr>
        <w:numPr>
          <w:ilvl w:val="0"/>
          <w:numId w:val="1001"/>
        </w:numPr>
        <w:pStyle w:val="Compact"/>
      </w:pPr>
      <w:r>
        <w:t xml:space="preserve">The warranty period of ninety (90) days commences from the date of final commissioning sign-off and covers defects in workmanship and programming errors. It does not cover damage caused by operator error, force majeure, or unauthorized modifications.</w:t>
      </w:r>
    </w:p>
    <w:bookmarkEnd w:id="23"/>
    <w:bookmarkStart w:id="24" w:name="project-timeline-summary"/>
    <w:p>
      <w:pPr>
        <w:pStyle w:val="Heading2"/>
      </w:pPr>
      <w:r>
        <w:t xml:space="preserve">4. Project Timeline Summary</w:t>
      </w:r>
    </w:p>
    <w:p>
      <w:pPr>
        <w:pStyle w:val="FirstParagraph"/>
      </w:pPr>
      <w:r>
        <w:t xml:space="preserve">The estimated total project duration from mobilization to final handover is approximately</w:t>
      </w:r>
      <w:r>
        <w:t xml:space="preserve"> </w:t>
      </w:r>
      <w:r>
        <w:rPr>
          <w:bCs/>
          <w:b/>
        </w:rPr>
        <w:t xml:space="preserve">59 working days</w:t>
      </w:r>
      <w:r>
        <w:t xml:space="preserve"> </w:t>
      </w:r>
      <w:r>
        <w:t xml:space="preserve">(approximately 12 calendar weeks), subject to client availability, permit processing times in</w:t>
      </w:r>
      <w:r>
        <w:t xml:space="preserve"> </w:t>
      </w:r>
      <w:r>
        <w:t xml:space="preserve">Saudi Arabia Jeddah</w:t>
      </w:r>
      <w:r>
        <w:t xml:space="preserve">, and timely delivery of procured equipment. A detailed Gantt chart and milestone schedule will be provided within five (5) working days of contract execution.</w:t>
      </w:r>
    </w:p>
    <w:bookmarkEnd w:id="24"/>
    <w:bookmarkStart w:id="27" w:name="acceptance-and-authorization"/>
    <w:p>
      <w:pPr>
        <w:pStyle w:val="Heading2"/>
      </w:pPr>
      <w:r>
        <w:t xml:space="preserve">5. Acceptance and Authorization</w:t>
      </w:r>
    </w:p>
    <w:bookmarkStart w:id="25" w:name="prepared-by-service-provider"/>
    <w:p>
      <w:pPr>
        <w:pStyle w:val="Heading4"/>
      </w:pPr>
      <w:r>
        <w:t xml:space="preserve">Prepared By (Service Provider)</w:t>
      </w:r>
    </w:p>
    <w:p>
      <w:pPr>
        <w:pStyle w:val="FirstParagraph"/>
      </w:pPr>
      <w:r>
        <w:t xml:space="preserve">Eng. Khalid Al-Rashid</w:t>
      </w:r>
    </w:p>
    <w:p>
      <w:pPr>
        <w:pStyle w:val="BodyText"/>
      </w:pPr>
      <w:r>
        <w:t xml:space="preserve">Senior Mechatronics Engineer</w:t>
      </w:r>
    </w:p>
    <w:p>
      <w:pPr>
        <w:pStyle w:val="BodyText"/>
      </w:pPr>
      <w:r>
        <w:t xml:space="preserve">License No.: SCE-JED-2019-4471</w:t>
      </w:r>
    </w:p>
    <w:p>
      <w:pPr>
        <w:pStyle w:val="BodyText"/>
      </w:pPr>
      <w:r>
        <w:t xml:space="preserve">Signature &amp; Date</w:t>
      </w:r>
    </w:p>
    <w:bookmarkEnd w:id="25"/>
    <w:bookmarkStart w:id="26" w:name="accepted-by-client"/>
    <w:p>
      <w:pPr>
        <w:pStyle w:val="Heading4"/>
      </w:pPr>
      <w:r>
        <w:t xml:space="preserve">Accepted By (Client)</w:t>
      </w:r>
    </w:p>
    <w:p>
      <w:pPr>
        <w:pStyle w:val="FirstParagraph"/>
      </w:pPr>
      <w:r>
        <w:t xml:space="preserve">[Authorized Signatory Name]</w:t>
      </w:r>
    </w:p>
    <w:p>
      <w:pPr>
        <w:pStyle w:val="BodyText"/>
      </w:pPr>
      <w:r>
        <w:t xml:space="preserve">[Designation / Title]</w:t>
      </w:r>
    </w:p>
    <w:p>
      <w:pPr>
        <w:pStyle w:val="BodyText"/>
      </w:pPr>
      <w:r>
        <w:t xml:space="preserve">[Company Name]</w:t>
      </w:r>
    </w:p>
    <w:p>
      <w:pPr>
        <w:pStyle w:val="BodyText"/>
      </w:pPr>
      <w:r>
        <w:t xml:space="preserve">Signature, Date &amp; Company Stamp</w:t>
      </w:r>
    </w:p>
    <w:bookmarkEnd w:id="26"/>
    <w:p>
      <w:pPr>
        <w:pStyle w:val="BodyText"/>
      </w:pPr>
      <w:r>
        <w:rPr>
          <w:bCs/>
          <w:b/>
        </w:rPr>
        <w:t xml:space="preserve">Quotation Estimate No. QE-JED-2025-04782</w:t>
      </w:r>
      <w:r>
        <w:t xml:space="preserve"> </w:t>
      </w:r>
      <w:r>
        <w:t xml:space="preserve">| Mechatronics Engineering Services | Saudi Arabia Jeddah</w:t>
      </w:r>
    </w:p>
    <w:p>
      <w:pPr>
        <w:pStyle w:val="BodyText"/>
      </w:pPr>
      <w:r>
        <w:t xml:space="preserve">This document is a formal Quotation Estimate for professional Mechatronics Engineer services. It is not a binding contract until countersigned by both parties. All figures are in Saudi Riyal (SAR) and subject to 15% VAT as per ZATCA regulations.</w:t>
      </w:r>
    </w:p>
    <w:p>
      <w:pPr>
        <w:pStyle w:val="BodyText"/>
      </w:pPr>
      <w:r>
        <w:t xml:space="preserve">© 2025 Al-Rashid Mechatronics Engineering Consultants, Jeddah, Saudi Arabia.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Saudi Arabia Jeddah</dc:title>
  <dc:creator/>
  <dc:language>en</dc:language>
  <cp:keywords/>
  <dcterms:created xsi:type="dcterms:W3CDTF">2026-10-10T02:10:22Z</dcterms:created>
  <dcterms:modified xsi:type="dcterms:W3CDTF">2026-10-10T02:10:22Z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