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TechMech Solutions Ltd.</w:t>
      </w:r>
    </w:p>
    <w:p>
      <w:pPr>
        <w:pStyle w:val="BodyText"/>
      </w:pPr>
      <w:r>
        <w:t xml:space="preserve">Industrial Automation &amp; Engineering Services</w:t>
      </w:r>
    </w:p>
    <w:p>
      <w:pPr>
        <w:pStyle w:val="BodyText"/>
      </w:pPr>
      <w:r>
        <w:t xml:space="preserve">Address: Maslak Mah. Büyükdere Cad. No: 254, Sarıyer, 34485 Istanbul, Turkey</w:t>
      </w:r>
    </w:p>
    <w:p>
      <w:pPr>
        <w:pStyle w:val="BodyText"/>
      </w:pPr>
      <w:r>
        <w:t xml:space="preserve">Tel: +90 212 555 0147 | Email: quotations@techmechsolutions.com.tr</w:t>
      </w:r>
    </w:p>
    <w:p>
      <w:pPr>
        <w:pStyle w:val="BodyText"/>
      </w:pPr>
      <w:r>
        <w:t xml:space="preserve">Tax ID (VKN): 1234567890</w:t>
      </w:r>
    </w:p>
    <w:bookmarkEnd w:id="20"/>
    <w:p>
      <w:pPr>
        <w:pStyle w:val="BodyText"/>
      </w:pPr>
      <w:r>
        <w:rPr>
          <w:bCs/>
          <w:b/>
        </w:rPr>
        <w:t xml:space="preserve">Quotation No.:</w:t>
      </w:r>
      <w:r>
        <w:t xml:space="preserve"> </w:t>
      </w:r>
      <w:r>
        <w:t xml:space="preserve">QTE-2025-IST-00847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Turkey Istanbul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Anadolu Industrial Systems A.Ş.</w:t>
            </w:r>
          </w:p>
        </w:tc>
      </w:tr>
      <w:tr>
        <w:tc>
          <w:tcPr/>
          <w:p>
            <w:pPr>
              <w:pStyle w:val="Compact"/>
              <w:jc w:val="left"/>
            </w:pPr>
            <w:r>
              <w:rPr>
                <w:bCs/>
                <w:b/>
              </w:rPr>
              <w:t xml:space="preserve">Project Address:</w:t>
            </w:r>
          </w:p>
        </w:tc>
        <w:tc>
          <w:tcPr/>
          <w:p>
            <w:pPr>
              <w:pStyle w:val="Compact"/>
              <w:jc w:val="left"/>
            </w:pPr>
            <w:r>
              <w:t xml:space="preserve">Organized Industrial Zone, Tuzla, 34940 Istanbul, Turkey</w:t>
            </w:r>
          </w:p>
        </w:tc>
      </w:tr>
      <w:tr>
        <w:tc>
          <w:tcPr/>
          <w:p>
            <w:pPr>
              <w:pStyle w:val="Compact"/>
              <w:jc w:val="left"/>
            </w:pPr>
            <w:r>
              <w:rPr>
                <w:bCs/>
                <w:b/>
              </w:rPr>
              <w:t xml:space="preserve">Contact Person:</w:t>
            </w:r>
          </w:p>
        </w:tc>
        <w:tc>
          <w:tcPr/>
          <w:p>
            <w:pPr>
              <w:pStyle w:val="Compact"/>
              <w:jc w:val="left"/>
            </w:pPr>
            <w:r>
              <w:t xml:space="preserve">Mr. Emre Kaya – Operations Director</w:t>
            </w:r>
          </w:p>
        </w:tc>
      </w:tr>
      <w:tr>
        <w:tc>
          <w:tcPr/>
          <w:p>
            <w:pPr>
              <w:pStyle w:val="Compact"/>
              <w:jc w:val="left"/>
            </w:pPr>
            <w:r>
              <w:rPr>
                <w:bCs/>
                <w:b/>
              </w:rPr>
              <w:t xml:space="preserve">Email:</w:t>
            </w:r>
          </w:p>
        </w:tc>
        <w:tc>
          <w:tcPr/>
          <w:p>
            <w:pPr>
              <w:pStyle w:val="Compact"/>
              <w:jc w:val="left"/>
            </w:pPr>
            <w:r>
              <w:t xml:space="preserve">e.kaya@anadoluindustrial.com.tr</w:t>
            </w:r>
          </w:p>
        </w:tc>
      </w:tr>
      <w:tr>
        <w:tc>
          <w:tcPr/>
          <w:p>
            <w:pPr>
              <w:pStyle w:val="Compact"/>
              <w:jc w:val="left"/>
            </w:pPr>
            <w:r>
              <w:rPr>
                <w:bCs/>
                <w:b/>
              </w:rPr>
              <w:t xml:space="preserve">Phone:</w:t>
            </w:r>
          </w:p>
        </w:tc>
        <w:tc>
          <w:tcPr/>
          <w:p>
            <w:pPr>
              <w:pStyle w:val="Compact"/>
              <w:jc w:val="left"/>
            </w:pPr>
            <w:r>
              <w:t xml:space="preserve">+90 216 774 3321</w:t>
            </w:r>
          </w:p>
        </w:tc>
      </w:tr>
    </w:tbl>
    <w:bookmarkEnd w:id="21"/>
    <w:bookmarkStart w:id="22" w:name="Xbd1e2d33486c37068aa6134a884d697173a8f36"/>
    <w:p>
      <w:pPr>
        <w:pStyle w:val="Heading2"/>
      </w:pPr>
      <w:r>
        <w:t xml:space="preserve">2. Scope of Work – Mechatronics Engineer Services</w:t>
      </w:r>
    </w:p>
    <w:p>
      <w:pPr>
        <w:pStyle w:val="FirstParagraph"/>
      </w:pPr>
      <w:r>
        <w:t xml:space="preserve">This</w:t>
      </w:r>
      <w:r>
        <w:t xml:space="preserve"> </w:t>
      </w:r>
      <w:r>
        <w:t xml:space="preserve">Quotation Estimate</w:t>
      </w:r>
      <w:r>
        <w:t xml:space="preserve"> </w:t>
      </w:r>
      <w:r>
        <w:t xml:space="preserve">is issued by TechMech Solutions Ltd. to provide comprehensive</w:t>
      </w:r>
      <w:r>
        <w:t xml:space="preserve"> </w:t>
      </w:r>
      <w:r>
        <w:t xml:space="preserve">Mechatronics Engineer</w:t>
      </w:r>
      <w:r>
        <w:t xml:space="preserve"> </w:t>
      </w:r>
      <w:r>
        <w:t xml:space="preserve">consultancy and on-site technical services for the modernization of the automated production line at the client's facility located in</w:t>
      </w:r>
      <w:r>
        <w:t xml:space="preserve"> </w:t>
      </w:r>
      <w:r>
        <w:t xml:space="preserve">Turkey Istanbul</w:t>
      </w:r>
      <w:r>
        <w:t xml:space="preserve">. The engagement covers the full lifecycle of mechatronic system integration, including mechanical design review, electrical control system programming, PLC and HMI configuration, sensor and actuator calibration, and end-to-end commissioning of the upgraded assembly line.</w:t>
      </w:r>
    </w:p>
    <w:p>
      <w:pPr>
        <w:pStyle w:val="BodyText"/>
      </w:pPr>
      <w:r>
        <w:t xml:space="preserve">The assigned</w:t>
      </w:r>
      <w:r>
        <w:t xml:space="preserve"> </w:t>
      </w:r>
      <w:r>
        <w:t xml:space="preserve">Mechatronics Engineer</w:t>
      </w:r>
      <w:r>
        <w:t xml:space="preserve"> </w:t>
      </w:r>
      <w:r>
        <w:t xml:space="preserve">will operate on-site in</w:t>
      </w:r>
      <w:r>
        <w:t xml:space="preserve"> </w:t>
      </w:r>
      <w:r>
        <w:t xml:space="preserve">Turkey Istanbul</w:t>
      </w:r>
      <w:r>
        <w:t xml:space="preserve"> </w:t>
      </w:r>
      <w:r>
        <w:t xml:space="preserve">for a duration of twelve (12) consecutive weeks, working in coordination with the client's internal maintenance and production teams. All deliverables will comply with the Turkish Machinery Regulation (Makine Yönetmeliği), IEC 61508 functional safety standards, and applicable TSE (Turkish Standards Institution)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(hrs/wks)</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Mechatronics Engineer – On-site system audit &amp; feasibility study at Turkey Istanbul facility</w:t>
            </w:r>
          </w:p>
        </w:tc>
        <w:tc>
          <w:tcPr/>
          <w:p>
            <w:pPr>
              <w:pStyle w:val="Compact"/>
              <w:jc w:val="left"/>
            </w:pPr>
            <w:r>
              <w:t xml:space="preserve">1</w:t>
            </w:r>
          </w:p>
        </w:tc>
        <w:tc>
          <w:tcPr/>
          <w:p>
            <w:pPr>
              <w:pStyle w:val="Compact"/>
              <w:jc w:val="left"/>
            </w:pPr>
            <w:r>
              <w:t xml:space="preserve">Week</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Mechatronics Engineer – PLC (Siemens S7-1500) programming, HMI design &amp; SCADA integration</w:t>
            </w:r>
          </w:p>
        </w:tc>
        <w:tc>
          <w:tcPr/>
          <w:p>
            <w:pPr>
              <w:pStyle w:val="Compact"/>
              <w:jc w:val="left"/>
            </w:pPr>
            <w:r>
              <w:t xml:space="preserve">3</w:t>
            </w:r>
          </w:p>
        </w:tc>
        <w:tc>
          <w:tcPr/>
          <w:p>
            <w:pPr>
              <w:pStyle w:val="Compact"/>
              <w:jc w:val="left"/>
            </w:pPr>
            <w:r>
              <w:t xml:space="preserve">Weeks</w:t>
            </w:r>
          </w:p>
        </w:tc>
        <w:tc>
          <w:tcPr/>
          <w:p>
            <w:pPr>
              <w:pStyle w:val="Compact"/>
              <w:jc w:val="left"/>
            </w:pPr>
            <w:r>
              <w:t xml:space="preserve">52,000.00</w:t>
            </w:r>
          </w:p>
        </w:tc>
        <w:tc>
          <w:tcPr/>
          <w:p>
            <w:pPr>
              <w:pStyle w:val="Compact"/>
              <w:jc w:val="left"/>
            </w:pPr>
            <w:r>
              <w:t xml:space="preserve">156,000.00</w:t>
            </w:r>
          </w:p>
        </w:tc>
      </w:tr>
      <w:tr>
        <w:tc>
          <w:tcPr/>
          <w:p>
            <w:pPr>
              <w:pStyle w:val="Compact"/>
              <w:jc w:val="left"/>
            </w:pPr>
            <w:r>
              <w:t xml:space="preserve">3</w:t>
            </w:r>
          </w:p>
        </w:tc>
        <w:tc>
          <w:tcPr/>
          <w:p>
            <w:pPr>
              <w:pStyle w:val="Compact"/>
              <w:jc w:val="left"/>
            </w:pPr>
            <w:r>
              <w:t xml:space="preserve">Mechatronics Engineer – Mechanical subsystem redesign, servo motor &amp; gearbox selection, and CAD documentation</w:t>
            </w:r>
          </w:p>
        </w:tc>
        <w:tc>
          <w:tcPr/>
          <w:p>
            <w:pPr>
              <w:pStyle w:val="Compact"/>
              <w:jc w:val="left"/>
            </w:pPr>
            <w:r>
              <w:t xml:space="preserve">2</w:t>
            </w:r>
          </w:p>
        </w:tc>
        <w:tc>
          <w:tcPr/>
          <w:p>
            <w:pPr>
              <w:pStyle w:val="Compact"/>
              <w:jc w:val="left"/>
            </w:pPr>
            <w:r>
              <w:t xml:space="preserve">Weeks</w:t>
            </w:r>
          </w:p>
        </w:tc>
        <w:tc>
          <w:tcPr/>
          <w:p>
            <w:pPr>
              <w:pStyle w:val="Compact"/>
              <w:jc w:val="left"/>
            </w:pPr>
            <w:r>
              <w:t xml:space="preserve">50,000.00</w:t>
            </w:r>
          </w:p>
        </w:tc>
        <w:tc>
          <w:tcPr/>
          <w:p>
            <w:pPr>
              <w:pStyle w:val="Compact"/>
              <w:jc w:val="left"/>
            </w:pPr>
            <w:r>
              <w:t xml:space="preserve">100,000.00</w:t>
            </w:r>
          </w:p>
        </w:tc>
      </w:tr>
      <w:tr>
        <w:tc>
          <w:tcPr/>
          <w:p>
            <w:pPr>
              <w:pStyle w:val="Compact"/>
              <w:jc w:val="left"/>
            </w:pPr>
            <w:r>
              <w:t xml:space="preserve">4</w:t>
            </w:r>
          </w:p>
        </w:tc>
        <w:tc>
          <w:tcPr/>
          <w:p>
            <w:pPr>
              <w:pStyle w:val="Compact"/>
              <w:jc w:val="left"/>
            </w:pPr>
            <w:r>
              <w:t xml:space="preserve">Mechatronics Engineer – Electrical panel layout, wiring, sensor/actuator installation &amp; calibration</w:t>
            </w:r>
          </w:p>
        </w:tc>
        <w:tc>
          <w:tcPr/>
          <w:p>
            <w:pPr>
              <w:pStyle w:val="Compact"/>
              <w:jc w:val="left"/>
            </w:pPr>
            <w:r>
              <w:t xml:space="preserve">3</w:t>
            </w:r>
          </w:p>
        </w:tc>
        <w:tc>
          <w:tcPr/>
          <w:p>
            <w:pPr>
              <w:pStyle w:val="Compact"/>
              <w:jc w:val="left"/>
            </w:pPr>
            <w:r>
              <w:t xml:space="preserve">Weeks</w:t>
            </w:r>
          </w:p>
        </w:tc>
        <w:tc>
          <w:tcPr/>
          <w:p>
            <w:pPr>
              <w:pStyle w:val="Compact"/>
              <w:jc w:val="left"/>
            </w:pPr>
            <w:r>
              <w:t xml:space="preserve">46,000.00</w:t>
            </w:r>
          </w:p>
        </w:tc>
        <w:tc>
          <w:tcPr/>
          <w:p>
            <w:pPr>
              <w:pStyle w:val="Compact"/>
              <w:jc w:val="left"/>
            </w:pPr>
            <w:r>
              <w:t xml:space="preserve">138,000.00</w:t>
            </w:r>
          </w:p>
        </w:tc>
      </w:tr>
      <w:tr>
        <w:tc>
          <w:tcPr/>
          <w:p>
            <w:pPr>
              <w:pStyle w:val="Compact"/>
              <w:jc w:val="left"/>
            </w:pPr>
            <w:r>
              <w:t xml:space="preserve">5</w:t>
            </w:r>
          </w:p>
        </w:tc>
        <w:tc>
          <w:tcPr/>
          <w:p>
            <w:pPr>
              <w:pStyle w:val="Compact"/>
              <w:jc w:val="left"/>
            </w:pPr>
            <w:r>
              <w:t xml:space="preserve">Mechatronics Engineer – System commissioning, safety interlock testing, and FAT/SAT in Turkey Istanbul</w:t>
            </w:r>
          </w:p>
        </w:tc>
        <w:tc>
          <w:tcPr/>
          <w:p>
            <w:pPr>
              <w:pStyle w:val="Compact"/>
              <w:jc w:val="left"/>
            </w:pPr>
            <w:r>
              <w:t xml:space="preserve">2</w:t>
            </w:r>
          </w:p>
        </w:tc>
        <w:tc>
          <w:tcPr/>
          <w:p>
            <w:pPr>
              <w:pStyle w:val="Compact"/>
              <w:jc w:val="left"/>
            </w:pPr>
            <w:r>
              <w:t xml:space="preserve">Weeks</w:t>
            </w:r>
          </w:p>
        </w:tc>
        <w:tc>
          <w:tcPr/>
          <w:p>
            <w:pPr>
              <w:pStyle w:val="Compact"/>
              <w:jc w:val="left"/>
            </w:pPr>
            <w:r>
              <w:t xml:space="preserve">54,000.00</w:t>
            </w:r>
          </w:p>
        </w:tc>
        <w:tc>
          <w:tcPr/>
          <w:p>
            <w:pPr>
              <w:pStyle w:val="Compact"/>
              <w:jc w:val="left"/>
            </w:pPr>
            <w:r>
              <w:t xml:space="preserve">108,000.00</w:t>
            </w:r>
          </w:p>
        </w:tc>
      </w:tr>
      <w:tr>
        <w:tc>
          <w:tcPr/>
          <w:p>
            <w:pPr>
              <w:pStyle w:val="Compact"/>
              <w:jc w:val="left"/>
            </w:pPr>
            <w:r>
              <w:t xml:space="preserve">6</w:t>
            </w:r>
          </w:p>
        </w:tc>
        <w:tc>
          <w:tcPr/>
          <w:p>
            <w:pPr>
              <w:pStyle w:val="Compact"/>
              <w:jc w:val="left"/>
            </w:pPr>
            <w:r>
              <w:t xml:space="preserve">Mechatronics Engineer – Operator training (4 sessions) &amp; technical documentation handover</w:t>
            </w:r>
          </w:p>
        </w:tc>
        <w:tc>
          <w:tcPr/>
          <w:p>
            <w:pPr>
              <w:pStyle w:val="Compact"/>
              <w:jc w:val="left"/>
            </w:pPr>
            <w:r>
              <w:t xml:space="preserve">1</w:t>
            </w:r>
          </w:p>
        </w:tc>
        <w:tc>
          <w:tcPr/>
          <w:p>
            <w:pPr>
              <w:pStyle w:val="Compact"/>
              <w:jc w:val="left"/>
            </w:pPr>
            <w:r>
              <w:t xml:space="preserve">Week</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7</w:t>
            </w:r>
          </w:p>
        </w:tc>
        <w:tc>
          <w:tcPr/>
          <w:p>
            <w:pPr>
              <w:pStyle w:val="Compact"/>
              <w:jc w:val="left"/>
            </w:pPr>
            <w:r>
              <w:t xml:space="preserve">Travel, accommodation &amp; local transport within Turkey Istanbul (12 weeks)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8</w:t>
            </w:r>
          </w:p>
        </w:tc>
        <w:tc>
          <w:tcPr/>
          <w:p>
            <w:pPr>
              <w:pStyle w:val="Compact"/>
              <w:jc w:val="left"/>
            </w:pPr>
            <w:r>
              <w:t xml:space="preserve">Project management, progress reporting &amp; client liaison (Turkey Istanbul office)</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8,500.00</w:t>
            </w:r>
          </w:p>
        </w:tc>
        <w:tc>
          <w:tcPr/>
          <w:p>
            <w:pPr>
              <w:pStyle w:val="Compact"/>
              <w:jc w:val="left"/>
            </w:pPr>
            <w:r>
              <w:t xml:space="preserve">102,000.00</w:t>
            </w:r>
          </w:p>
        </w:tc>
      </w:tr>
      <w:tr>
        <w:tc>
          <w:tcPr>
            <w:gridSpan w:val="5"/>
          </w:tcPr>
          <w:p>
            <w:pPr>
              <w:pStyle w:val="Compact"/>
              <w:jc w:val="right"/>
            </w:pPr>
            <w:r>
              <w:t xml:space="preserve">Subtotal (TRY)</w:t>
            </w:r>
          </w:p>
        </w:tc>
        <w:tc>
          <w:tcPr/>
          <w:p>
            <w:pPr>
              <w:pStyle w:val="Compact"/>
              <w:jc w:val="left"/>
            </w:pPr>
            <w:r>
              <w:t xml:space="preserve">752,000.00</w:t>
            </w:r>
          </w:p>
        </w:tc>
      </w:tr>
      <w:tr>
        <w:tc>
          <w:tcPr>
            <w:gridSpan w:val="5"/>
          </w:tcPr>
          <w:p>
            <w:pPr>
              <w:pStyle w:val="Compact"/>
              <w:jc w:val="right"/>
            </w:pPr>
            <w:r>
              <w:t xml:space="preserve">VAT (KDV) – 20%</w:t>
            </w:r>
          </w:p>
        </w:tc>
        <w:tc>
          <w:tcPr/>
          <w:p>
            <w:pPr>
              <w:pStyle w:val="Compact"/>
              <w:jc w:val="left"/>
            </w:pPr>
            <w:r>
              <w:t xml:space="preserve">150,400.00</w:t>
            </w:r>
          </w:p>
        </w:tc>
      </w:tr>
      <w:tr>
        <w:tc>
          <w:tcPr>
            <w:gridSpan w:val="5"/>
          </w:tcPr>
          <w:p>
            <w:pPr>
              <w:pStyle w:val="Compact"/>
              <w:jc w:val="right"/>
            </w:pPr>
            <w:r>
              <w:t xml:space="preserve">Grand Total (TRY)</w:t>
            </w:r>
          </w:p>
        </w:tc>
        <w:tc>
          <w:tcPr/>
          <w:p>
            <w:pPr>
              <w:pStyle w:val="Compact"/>
              <w:jc w:val="left"/>
            </w:pPr>
            <w:r>
              <w:t xml:space="preserve">902,400.00</w:t>
            </w:r>
          </w:p>
        </w:tc>
      </w:tr>
    </w:tbl>
    <w:bookmarkEnd w:id="23"/>
    <w:bookmarkStart w:id="24"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TRY 270,720.00 due within 7 business days of signed acceptance of this Quotation Estimate.</w:t>
      </w:r>
    </w:p>
    <w:p>
      <w:pPr>
        <w:numPr>
          <w:ilvl w:val="0"/>
          <w:numId w:val="1001"/>
        </w:numPr>
        <w:pStyle w:val="Compact"/>
      </w:pPr>
      <w:r>
        <w:rPr>
          <w:bCs/>
          <w:b/>
        </w:rPr>
        <w:t xml:space="preserve">40% Progress Payment:</w:t>
      </w:r>
      <w:r>
        <w:t xml:space="preserve"> </w:t>
      </w:r>
      <w:r>
        <w:t xml:space="preserve">TRY 360,960.00 due upon completion of PLC programming and mechanical installation milestones (Week 6).</w:t>
      </w:r>
    </w:p>
    <w:p>
      <w:pPr>
        <w:numPr>
          <w:ilvl w:val="0"/>
          <w:numId w:val="1001"/>
        </w:numPr>
        <w:pStyle w:val="Compact"/>
      </w:pPr>
      <w:r>
        <w:rPr>
          <w:bCs/>
          <w:b/>
        </w:rPr>
        <w:t xml:space="preserve">30% Final Payment:</w:t>
      </w:r>
      <w:r>
        <w:t xml:space="preserve"> </w:t>
      </w:r>
      <w:r>
        <w:t xml:space="preserve">TRY 270,720.00 due within 10 business days after successful SAT (Site Acceptance Test) and documentation handover.</w:t>
      </w:r>
    </w:p>
    <w:p>
      <w:pPr>
        <w:numPr>
          <w:ilvl w:val="0"/>
          <w:numId w:val="1001"/>
        </w:numPr>
        <w:pStyle w:val="Compact"/>
      </w:pPr>
      <w:r>
        <w:t xml:space="preserve">All payments shall be made via bank transfer to TechMech Solutions Ltd. account at Ziraat Bankası, Istanbul branch. IBAN: TR12 0001 0000 1234 5678 9012 34.</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Prices are quoted in Turkish Lira (TRY) and are subject to revision upon expiry.</w:t>
      </w:r>
    </w:p>
    <w:p>
      <w:pPr>
        <w:numPr>
          <w:ilvl w:val="0"/>
          <w:numId w:val="1002"/>
        </w:numPr>
        <w:pStyle w:val="Compact"/>
      </w:pPr>
      <w:r>
        <w:t xml:space="preserve">The Mechatronics Engineer services described herein are exclusive to the project site in Turkey Istanbul. Any additional on-site visits outside Istanbul metropolitan area will be billed separately at a rate of TRY 4,500 per day plus travel expenses.</w:t>
      </w:r>
    </w:p>
    <w:p>
      <w:pPr>
        <w:numPr>
          <w:ilvl w:val="0"/>
          <w:numId w:val="1002"/>
        </w:numPr>
        <w:pStyle w:val="Compact"/>
      </w:pPr>
      <w:r>
        <w:t xml:space="preserve">Client is responsible for providing safe working conditions, necessary access to the production floor, and all third-party hardware (PLC modules, drives, sensors) specified in the Bill of Materials. Hardware procurement is excluded from this Quotation Estimate unless otherwise agreed in writing.</w:t>
      </w:r>
    </w:p>
    <w:p>
      <w:pPr>
        <w:numPr>
          <w:ilvl w:val="0"/>
          <w:numId w:val="1002"/>
        </w:numPr>
        <w:pStyle w:val="Compact"/>
      </w:pPr>
      <w:r>
        <w:t xml:space="preserve">Intellectual property of all custom PLC code, HMI screens, and CAD drawings developed by the Mechatronics Engineer during this engagement shall transfer to the client upon full and final payment.</w:t>
      </w:r>
    </w:p>
    <w:p>
      <w:pPr>
        <w:numPr>
          <w:ilvl w:val="0"/>
          <w:numId w:val="1002"/>
        </w:numPr>
        <w:pStyle w:val="Compact"/>
      </w:pPr>
      <w:r>
        <w:t xml:space="preserve">Warranty: TechMech Solutions Ltd. provides a twelve (12) month warranty on all programming and commissioning work performed by the Mechatronics Engineer, commencing from the date of SAT sign-off.</w:t>
      </w:r>
    </w:p>
    <w:p>
      <w:pPr>
        <w:numPr>
          <w:ilvl w:val="0"/>
          <w:numId w:val="1002"/>
        </w:numPr>
        <w:pStyle w:val="Compact"/>
      </w:pPr>
      <w:r>
        <w:t xml:space="preserve">Force majeure events, including but not limited to natural disasters, government-mandated shutdowns, or civil unrest affecting operations in Turkey Istanbul, shall extend the project timeline proportionally without penalty to either party.</w:t>
      </w:r>
    </w:p>
    <w:p>
      <w:pPr>
        <w:numPr>
          <w:ilvl w:val="0"/>
          <w:numId w:val="1002"/>
        </w:numPr>
        <w:pStyle w:val="Compact"/>
      </w:pPr>
      <w:r>
        <w:t xml:space="preserve">Disputes arising from this Quotation Estimate shall be resolved under the jurisdiction of the Istanbul Commercial Courts in accordance with the Turkish Code of Obligations (Türk Borçlar Kanunu).</w:t>
      </w:r>
    </w:p>
    <w:p>
      <w:pPr>
        <w:numPr>
          <w:ilvl w:val="0"/>
          <w:numId w:val="1002"/>
        </w:numPr>
        <w:pStyle w:val="Compact"/>
      </w:pPr>
      <w:r>
        <w:t xml:space="preserve">This document constitutes a formal Quotation Estimate and does not represent a binding contract until countersigned by both parties and the advance payment has been received.</w:t>
      </w:r>
    </w:p>
    <w:bookmarkEnd w:id="25"/>
    <w:bookmarkStart w:id="28" w:name="acceptance-authorization"/>
    <w:p>
      <w:pPr>
        <w:pStyle w:val="Heading2"/>
      </w:pPr>
      <w:r>
        <w:t xml:space="preserve">6. Acceptance &amp; Authorization</w:t>
      </w:r>
    </w:p>
    <w:bookmarkStart w:id="26" w:name="prepared-by-techmech-solutions-ltd."/>
    <w:p>
      <w:pPr>
        <w:pStyle w:val="Heading3"/>
      </w:pPr>
      <w:r>
        <w:t xml:space="preserve">Prepared By – TechMech Solutions Ltd.</w:t>
      </w:r>
    </w:p>
    <w:p>
      <w:pPr>
        <w:pStyle w:val="FirstParagraph"/>
      </w:pPr>
      <w:r>
        <w:t xml:space="preserve">Name: Dr. Selin Aydın</w:t>
      </w:r>
    </w:p>
    <w:p>
      <w:pPr>
        <w:pStyle w:val="BodyText"/>
      </w:pPr>
      <w:r>
        <w:t xml:space="preserve">Title: Lead Mechatronics Engineer / Project Director</w:t>
      </w:r>
    </w:p>
    <w:p>
      <w:pPr>
        <w:pStyle w:val="BodyText"/>
      </w:pPr>
      <w:r>
        <w:t xml:space="preserve">Date: 14 June 2025</w:t>
      </w:r>
    </w:p>
    <w:p>
      <w:pPr>
        <w:pStyle w:val="BodyText"/>
      </w:pPr>
      <w:r>
        <w:t xml:space="preserve">Signature &amp; Company Stamp</w:t>
      </w:r>
    </w:p>
    <w:bookmarkEnd w:id="26"/>
    <w:bookmarkStart w:id="27" w:name="X7a06b3b577cb4f9af7aabd56dd0ea3d34e2a950"/>
    <w:p>
      <w:pPr>
        <w:pStyle w:val="Heading3"/>
      </w:pPr>
      <w:r>
        <w:t xml:space="preserve">Accepted By – Anadolu Industrial Systems A.Ş.</w:t>
      </w:r>
    </w:p>
    <w:p>
      <w:pPr>
        <w:pStyle w:val="FirstParagraph"/>
      </w:pPr>
      <w:r>
        <w:t xml:space="preserve">Name: Mr. Emre Kaya</w:t>
      </w:r>
    </w:p>
    <w:p>
      <w:pPr>
        <w:pStyle w:val="BodyText"/>
      </w:pPr>
      <w:r>
        <w:t xml:space="preserve">Title: Operations Director</w:t>
      </w:r>
    </w:p>
    <w:p>
      <w:pPr>
        <w:pStyle w:val="BodyText"/>
      </w:pPr>
      <w:r>
        <w:t xml:space="preserve">Date: _______________</w:t>
      </w:r>
    </w:p>
    <w:p>
      <w:pPr>
        <w:pStyle w:val="BodyText"/>
      </w:pPr>
      <w:r>
        <w:t xml:space="preserve">Signature &amp; Company Stamp</w:t>
      </w:r>
    </w:p>
    <w:bookmarkEnd w:id="27"/>
    <w:p>
      <w:pPr>
        <w:pStyle w:val="BodyText"/>
      </w:pPr>
      <w:r>
        <w:t xml:space="preserve">This Quotation Estimate (Ref: QTE-2025-IST-00847) was prepared for Mechatronics Engineer services to be delivered in Turkey Istanbul. © 2025 TechMech Solutions Ltd. All rights reserved.</w:t>
      </w:r>
    </w:p>
    <w:p>
      <w:pPr>
        <w:pStyle w:val="BodyText"/>
      </w:pPr>
      <w:r>
        <w:t xml:space="preserve">Page 1 of 1 | Generated: 14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Turkey Istanbul</dc:title>
  <dc:creator/>
  <dc:language>en</dc:language>
  <cp:keywords/>
  <dcterms:created xsi:type="dcterms:W3CDTF">2026-10-10T02:16:00Z</dcterms:created>
  <dcterms:modified xsi:type="dcterms:W3CDTF">2026-10-10T02:16:00Z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