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Mechatronics &amp; Automation Solutions Ltd.</w:t>
      </w:r>
    </w:p>
    <w:p>
      <w:pPr>
        <w:pStyle w:val="BodyText"/>
      </w:pPr>
      <w:r>
        <w:t xml:space="preserve">P.O. Box 4521, Plot 17, Industrial Area Road,</w:t>
      </w:r>
      <w:r>
        <w:t xml:space="preserve"> </w:t>
      </w:r>
      <w:r>
        <w:t xml:space="preserve">Uganda Kampala</w:t>
      </w:r>
    </w:p>
    <w:p>
      <w:pPr>
        <w:pStyle w:val="BodyText"/>
      </w:pPr>
      <w:r>
        <w:t xml:space="preserve">Tel: +256 772 345 678 | Email: quotes@apexmechatronics.co.ug</w:t>
      </w:r>
    </w:p>
    <w:p>
      <w:pPr>
        <w:pStyle w:val="BodyText"/>
      </w:pPr>
      <w:r>
        <w:t xml:space="preserve">Uganda Registration No. 012-345678 | TIN: 100-234567-000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AMQ-2025-00847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East African Manufacturing Co., Ltd.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Mechatronics &amp; Automation Solutions Ltd., a registered engineering firm operating in</w:t>
      </w:r>
      <w:r>
        <w:t xml:space="preserve"> </w:t>
      </w:r>
      <w:r>
        <w:t xml:space="preserve">Uganda Kampala</w:t>
      </w:r>
      <w:r>
        <w:t xml:space="preserve">, to provide a comprehensive and itemized cost breakdown for the engagement of a senior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deliver integrated design, commissioning, and maintenance services for the client's automated production line.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professional fees, material costs, travel allowances, and ancillary charges associated with the proposed scope of work within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metropolitan area and surrounding industrial zones.</w:t>
      </w:r>
    </w:p>
    <w:bookmarkEnd w:id="21"/>
    <w:bookmarkStart w:id="22" w:name="Xdcb4bddaea805184c7220f300cce6db97445b1a"/>
    <w:p>
      <w:pPr>
        <w:pStyle w:val="Heading2"/>
      </w:pPr>
      <w:r>
        <w:t xml:space="preserve">2. Scope of Services – Mechatronics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deliverables:</w:t>
      </w:r>
    </w:p>
    <w:p>
      <w:pPr>
        <w:numPr>
          <w:ilvl w:val="0"/>
          <w:numId w:val="1001"/>
        </w:numPr>
        <w:pStyle w:val="Compact"/>
      </w:pPr>
      <w:r>
        <w:t xml:space="preserve">Design and development of a fully integrated mechatronic control system combining mechanical, electrical, electronic, and software components for the client's packaging and assembly line.</w:t>
      </w:r>
    </w:p>
    <w:p>
      <w:pPr>
        <w:numPr>
          <w:ilvl w:val="0"/>
          <w:numId w:val="1001"/>
        </w:numPr>
        <w:pStyle w:val="Compact"/>
      </w:pPr>
      <w:r>
        <w:t xml:space="preserve">Selection, procurement oversight, and installation of programmable logic controllers (PLCs), servo drives, industrial sensors, actuators, and human-machine interface (HMI) panels.</w:t>
      </w:r>
    </w:p>
    <w:p>
      <w:pPr>
        <w:numPr>
          <w:ilvl w:val="0"/>
          <w:numId w:val="1001"/>
        </w:numPr>
        <w:pStyle w:val="Compact"/>
      </w:pPr>
      <w:r>
        <w:t xml:space="preserve">Programming and configuration of SCADA systems for real-time monitoring and data logging of production parameters.</w:t>
      </w:r>
    </w:p>
    <w:p>
      <w:pPr>
        <w:numPr>
          <w:ilvl w:val="0"/>
          <w:numId w:val="1001"/>
        </w:numPr>
        <w:pStyle w:val="Compact"/>
      </w:pPr>
      <w:r>
        <w:t xml:space="preserve">Commissioning, calibration, and performance testing of the complete mechatronic system in the client's facility located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including wiring diagrams, P&amp;ID drawings, software source code, and operator training manuals.</w:t>
      </w:r>
    </w:p>
    <w:p>
      <w:pPr>
        <w:numPr>
          <w:ilvl w:val="0"/>
          <w:numId w:val="1001"/>
        </w:numPr>
        <w:pStyle w:val="Compact"/>
      </w:pPr>
      <w:r>
        <w:t xml:space="preserve">Provision of a 12-month post-commissioning maintenance and technical support package, with on-site visits to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facility as required.</w:t>
      </w:r>
    </w:p>
    <w:p>
      <w:pPr>
        <w:numPr>
          <w:ilvl w:val="0"/>
          <w:numId w:val="1001"/>
        </w:numPr>
        <w:pStyle w:val="Compact"/>
      </w:pPr>
      <w:r>
        <w:t xml:space="preserve">Training of up to eight (8) client personnel in system operation, basic troubleshooting, and preventive maintenance procedures.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– Professional design and system architecture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programming, HMI configuration, and SCADA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and mechanical installation supervision on-site,</w:t>
            </w:r>
            <w:r>
              <w:t xml:space="preserve"> </w:t>
            </w:r>
            <w:r>
              <w:t xml:space="preserve">Uganda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calibration, and performance validation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as-built drawings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and maintenance staff training (up to 8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12-month preventive maintenance and technical support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travel, transport, and accommodation within</w:t>
            </w:r>
            <w:r>
              <w:t xml:space="preserve"> </w:t>
            </w:r>
            <w:r>
              <w:t xml:space="preserve">Uganda Kampala</w:t>
            </w:r>
            <w:r>
              <w:t xml:space="preserve"> </w:t>
            </w:r>
            <w:r>
              <w:t xml:space="preserve">and environs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coordination, and client liaison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70,800,000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Uganda VAT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12,744,000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83,544,000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rates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Ugandan Shillings (UGX) and are inclusive of the</w:t>
      </w:r>
      <w:r>
        <w:t xml:space="preserve"> </w:t>
      </w:r>
      <w:r>
        <w:t xml:space="preserve">Mechatronics Engineer</w:t>
      </w:r>
      <w:r>
        <w:t xml:space="preserve">'s professional expertise, tools, and standard equipment. Third-party hardware procurement (PLCs, sensors, drives, cabling, etc.) is excluded and will be itemized in a separate purchase order upon client approval of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UGX 25,063,200 – due within seven (7) working days of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UGX 33,417,600 – due upon successful commissioning and handover of the mechatronic system at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UGX 25,063,200 – due upon completion of the training programme and delivery of all technical documentation.</w:t>
      </w:r>
    </w:p>
    <w:p>
      <w:pPr>
        <w:numPr>
          <w:ilvl w:val="0"/>
          <w:numId w:val="1002"/>
        </w:numPr>
        <w:pStyle w:val="Compact"/>
      </w:pPr>
      <w:r>
        <w:t xml:space="preserve">The 12-month maintenance retainer (UGX 21,600,000 + VAT) shall be invoiced quarterly in advance.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details provided in the accompanying invoice. Late payments shall attract interest at 2% per month as per Ugandan commercial law.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are subject to revision based on prevailing market conditions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adhere to all applicable Ugandan industrial safety standards, the Uganda National Bureau of Standards (UNBS) regulations, and the Occupational Safety and Health Act (Cap. 256).</w:t>
      </w:r>
    </w:p>
    <w:p>
      <w:pPr>
        <w:numPr>
          <w:ilvl w:val="0"/>
          <w:numId w:val="1003"/>
        </w:numPr>
        <w:pStyle w:val="Compact"/>
      </w:pPr>
      <w:r>
        <w:t xml:space="preserve">The client shall provide a safe, accessible work environment, necessary permits, and all third-party hardware at the project site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prior to the commencement of installation activities.</w:t>
      </w:r>
    </w:p>
    <w:p>
      <w:pPr>
        <w:numPr>
          <w:ilvl w:val="0"/>
          <w:numId w:val="1003"/>
        </w:numPr>
        <w:pStyle w:val="Compact"/>
      </w:pPr>
      <w:r>
        <w:t xml:space="preserve">Intellectual property rights in all custom software, control logic, and design documentation developed under this engagement shall vest in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the parameters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formal variation order and additional cost assessment.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mediation in</w:t>
      </w:r>
      <w:r>
        <w:t xml:space="preserve"> </w:t>
      </w:r>
      <w:r>
        <w:t xml:space="preserve">Uganda Kampala</w:t>
      </w:r>
      <w:r>
        <w:t xml:space="preserve">, and failing that, through the courts of competent jurisdiction in Uganda.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exchanged copies of the formal Service Agreement.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.</w:t>
      </w:r>
    </w:p>
    <w:bookmarkStart w:id="26" w:name="X4251733598c232e8c7aba7560592f5d7616d030"/>
    <w:p>
      <w:pPr>
        <w:pStyle w:val="Heading3"/>
      </w:pPr>
      <w:r>
        <w:t xml:space="preserve">For and on behalf of Apex Mechatronics &amp; Automation Solutions Ltd.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Signature &amp; Company Stamp</w:t>
      </w:r>
    </w:p>
    <w:bookmarkEnd w:id="26"/>
    <w:bookmarkStart w:id="27" w:name="Xa02a4e3ea7c6387399d824ba2ecafffd2b0ea47"/>
    <w:p>
      <w:pPr>
        <w:pStyle w:val="Heading3"/>
      </w:pPr>
      <w:r>
        <w:t xml:space="preserve">For and on behalf of East African Manufacturing Co., Ltd.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Signature &amp; Company Stamp</w:t>
      </w:r>
    </w:p>
    <w:bookmarkEnd w:id="27"/>
    <w:p>
      <w:pPr>
        <w:pStyle w:val="BodyText"/>
      </w:pPr>
      <w:r>
        <w:t xml:space="preserve">Apex Mechatronics &amp; Automation Solutions Ltd. |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|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the property of the issuing firm and may not be reproduced without written consent.</w:t>
      </w:r>
    </w:p>
    <w:p>
      <w:pPr>
        <w:pStyle w:val="BodyText"/>
      </w:pPr>
      <w:r>
        <w:t xml:space="preserve">Quotation No. AMQ-2025-00847 | Page 1 of 1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Uganda Kampala</dc:title>
  <dc:creator/>
  <dc:language>en</dc:language>
  <cp:keywords/>
  <dcterms:created xsi:type="dcterms:W3CDTF">2026-10-10T02:39:10Z</dcterms:created>
  <dcterms:modified xsi:type="dcterms:W3CDTF">2026-10-10T02:39:10Z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