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Apex Mechatronics Solutions, LLC</w:t>
      </w:r>
    </w:p>
    <w:p>
      <w:pPr>
        <w:pStyle w:val="BodyText"/>
      </w:pPr>
      <w:r>
        <w:t xml:space="preserve">350 Fifth Avenue, Suite 2800, New York, NY 10118, United States</w:t>
      </w:r>
    </w:p>
    <w:p>
      <w:pPr>
        <w:pStyle w:val="BodyText"/>
      </w:pPr>
      <w:r>
        <w:t xml:space="preserve">Phone: (212) 555-0147 | Email: estimates@apexmechatronics.com</w:t>
      </w:r>
    </w:p>
    <w:p>
      <w:pPr>
        <w:pStyle w:val="BodyText"/>
      </w:pPr>
      <w:r>
        <w:t xml:space="preserve">NYC Business License No. 44-2019-8873 | EIN: 84-XXXXXXX</w:t>
      </w:r>
    </w:p>
    <w:bookmarkEnd w:id="20"/>
    <w:p>
      <w:pPr>
        <w:pStyle w:val="BodyText"/>
      </w:pPr>
      <w:r>
        <w:rPr>
          <w:bCs/>
          <w:b/>
        </w:rPr>
        <w:t xml:space="preserve">Quotation Estimate No.:</w:t>
      </w:r>
      <w:r>
        <w:t xml:space="preserve"> </w:t>
      </w:r>
      <w:r>
        <w:t xml:space="preserve">QME-2025-0472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Manhattan Industrial Automation Corp.</w:t>
      </w:r>
    </w:p>
    <w:p>
      <w:pPr>
        <w:pStyle w:val="BodyText"/>
      </w:pPr>
      <w:r>
        <w:rPr>
          <w:bCs/>
          <w:b/>
        </w:rPr>
        <w:t xml:space="preserve">Client Address:</w:t>
      </w:r>
      <w:r>
        <w:t xml:space="preserve"> </w:t>
      </w:r>
      <w:r>
        <w:t xml:space="preserve">1200 Avenue of the Americas, New York, NY 10036</w:t>
      </w:r>
    </w:p>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Apex Mechatronics Solutions, LLC to provide a comprehensive cost breakdown for the engagement of a senior</w:t>
      </w:r>
      <w:r>
        <w:t xml:space="preserve"> </w:t>
      </w:r>
      <w:r>
        <w:t xml:space="preserve">Mechatronics Engineer</w:t>
      </w:r>
      <w:r>
        <w:t xml:space="preserve"> </w:t>
      </w:r>
      <w:r>
        <w:t xml:space="preserve">to deliver integrated design, development, and deployment services for an automated manufacturing line upgrade. All services described herein will be performed within the jurisdiction of</w:t>
      </w:r>
      <w:r>
        <w:t xml:space="preserve"> </w:t>
      </w:r>
      <w:r>
        <w:t xml:space="preserve">United States New York City</w:t>
      </w:r>
      <w:r>
        <w:t xml:space="preserve">, in full compliance with applicable New York State labor regulations, the New York City Building Code, and all relevant federal engineering standards. This Quotation Estimate reflects current market rates for specialized Mechatronics Engineer expertise in the United States New York City metropolitan area as of the date of issue.</w:t>
      </w:r>
    </w:p>
    <w:p>
      <w:pPr>
        <w:pStyle w:val="BodyText"/>
      </w:pPr>
      <w:r>
        <w:t xml:space="preserve">2. Scope of Services – Mechatronics Engineer Engagement</w:t>
      </w:r>
    </w:p>
    <w:p>
      <w:pPr>
        <w:pStyle w:val="BodyText"/>
      </w:pPr>
      <w:r>
        <w:t xml:space="preserve">The contracted</w:t>
      </w:r>
      <w:r>
        <w:t xml:space="preserve"> </w:t>
      </w:r>
      <w:r>
        <w:t xml:space="preserve">Mechatronics Engineer</w:t>
      </w:r>
      <w:r>
        <w:t xml:space="preserve"> </w:t>
      </w:r>
      <w:r>
        <w:t xml:space="preserve">will be responsible for the following deliverables and activities, all to be executed at the client's facility located in the borough of Manhattan, United States New York City:</w:t>
      </w:r>
    </w:p>
    <w:p>
      <w:pPr>
        <w:numPr>
          <w:ilvl w:val="0"/>
          <w:numId w:val="1001"/>
        </w:numPr>
        <w:pStyle w:val="Compact"/>
      </w:pPr>
      <w:r>
        <w:t xml:space="preserve">System architecture design for a 12-station automated assembly line integrating mechanical, electrical, and software subsystems.</w:t>
      </w:r>
    </w:p>
    <w:p>
      <w:pPr>
        <w:numPr>
          <w:ilvl w:val="0"/>
          <w:numId w:val="1001"/>
        </w:numPr>
        <w:pStyle w:val="Compact"/>
      </w:pPr>
      <w:r>
        <w:t xml:space="preserve">Selection, specification, and procurement oversight of PLC controllers, servo drives, industrial sensors, and pneumatic actuators.</w:t>
      </w:r>
    </w:p>
    <w:p>
      <w:pPr>
        <w:numPr>
          <w:ilvl w:val="0"/>
          <w:numId w:val="1001"/>
        </w:numPr>
        <w:pStyle w:val="Compact"/>
      </w:pPr>
      <w:r>
        <w:t xml:space="preserve">Development of control logic and HMI/SCADA interfaces using Siemens TIA Portal and Rockwell Studio 5000 platforms.</w:t>
      </w:r>
    </w:p>
    <w:p>
      <w:pPr>
        <w:numPr>
          <w:ilvl w:val="0"/>
          <w:numId w:val="1001"/>
        </w:numPr>
        <w:pStyle w:val="Compact"/>
      </w:pPr>
      <w:r>
        <w:t xml:space="preserve">Mechanical CAD modeling (SolidWorks) of custom fixtures, conveyor systems, and end-of-arm tooling.</w:t>
      </w:r>
    </w:p>
    <w:p>
      <w:pPr>
        <w:numPr>
          <w:ilvl w:val="0"/>
          <w:numId w:val="1001"/>
        </w:numPr>
        <w:pStyle w:val="Compact"/>
      </w:pPr>
      <w:r>
        <w:t xml:space="preserve">On-site installation supervision, commissioning, and performance validation at the United States New York City facility.</w:t>
      </w:r>
    </w:p>
    <w:p>
      <w:pPr>
        <w:numPr>
          <w:ilvl w:val="0"/>
          <w:numId w:val="1001"/>
        </w:numPr>
        <w:pStyle w:val="Compact"/>
      </w:pPr>
      <w:r>
        <w:t xml:space="preserve">Preparation of as-built documentation, operator training manuals, and maintenance schedules.</w:t>
      </w:r>
    </w:p>
    <w:p>
      <w:pPr>
        <w:numPr>
          <w:ilvl w:val="0"/>
          <w:numId w:val="1001"/>
        </w:numPr>
        <w:pStyle w:val="Compact"/>
      </w:pPr>
      <w:r>
        <w:t xml:space="preserve">Post-commissioning support period of 90 days for defect resolution and performance tuning.</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Mechatronics Engineer – System Design &amp; Architecture (on-site, United States New York City)</w:t>
            </w:r>
          </w:p>
        </w:tc>
        <w:tc>
          <w:tcPr/>
          <w:p>
            <w:pPr>
              <w:pStyle w:val="Compact"/>
              <w:jc w:val="left"/>
            </w:pPr>
            <w:r>
              <w:t xml:space="preserve">40 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Mechatronics Engineer – Control System Programming &amp; HMI Development</w:t>
            </w:r>
          </w:p>
        </w:tc>
        <w:tc>
          <w:tcPr/>
          <w:p>
            <w:pPr>
              <w:pStyle w:val="Compact"/>
              <w:jc w:val="left"/>
            </w:pPr>
            <w:r>
              <w:t xml:space="preserve">80 hours</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03</w:t>
            </w:r>
          </w:p>
        </w:tc>
        <w:tc>
          <w:tcPr/>
          <w:p>
            <w:pPr>
              <w:pStyle w:val="Compact"/>
              <w:jc w:val="left"/>
            </w:pPr>
            <w:r>
              <w:t xml:space="preserve">Mechatronics Engineer – Mechanical CAD Design &amp; Fixture Engineering</w:t>
            </w:r>
          </w:p>
        </w:tc>
        <w:tc>
          <w:tcPr/>
          <w:p>
            <w:pPr>
              <w:pStyle w:val="Compact"/>
              <w:jc w:val="left"/>
            </w:pPr>
            <w:r>
              <w:t xml:space="preserve">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04</w:t>
            </w:r>
          </w:p>
        </w:tc>
        <w:tc>
          <w:tcPr/>
          <w:p>
            <w:pPr>
              <w:pStyle w:val="Compact"/>
              <w:jc w:val="left"/>
            </w:pPr>
            <w:r>
              <w:t xml:space="preserve">On-Site Installation Supervision &amp; Commissioning (Manhattan, NYC)</w:t>
            </w:r>
          </w:p>
        </w:tc>
        <w:tc>
          <w:tcPr/>
          <w:p>
            <w:pPr>
              <w:pStyle w:val="Compact"/>
              <w:jc w:val="left"/>
            </w:pPr>
            <w:r>
              <w:t xml:space="preserve">120 hours</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05</w:t>
            </w:r>
          </w:p>
        </w:tc>
        <w:tc>
          <w:tcPr/>
          <w:p>
            <w:pPr>
              <w:pStyle w:val="Compact"/>
              <w:jc w:val="left"/>
            </w:pPr>
            <w:r>
              <w:t xml:space="preserve">Documentation, Training &amp; As-Built Deliverables</w:t>
            </w:r>
          </w:p>
        </w:tc>
        <w:tc>
          <w:tcPr/>
          <w:p>
            <w:pPr>
              <w:pStyle w:val="Compact"/>
              <w:jc w:val="left"/>
            </w:pPr>
            <w:r>
              <w:t xml:space="preserve">30 hours</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06</w:t>
            </w:r>
          </w:p>
        </w:tc>
        <w:tc>
          <w:tcPr/>
          <w:p>
            <w:pPr>
              <w:pStyle w:val="Compact"/>
              <w:jc w:val="left"/>
            </w:pPr>
            <w:r>
              <w:t xml:space="preserve">Post-Commissioning Support (90-day defect resolution window)</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$6,500.00</w:t>
            </w:r>
          </w:p>
        </w:tc>
      </w:tr>
      <w:tr>
        <w:tc>
          <w:tcPr/>
          <w:p>
            <w:pPr>
              <w:pStyle w:val="Compact"/>
              <w:jc w:val="left"/>
            </w:pPr>
            <w:r>
              <w:t xml:space="preserve">07</w:t>
            </w:r>
          </w:p>
        </w:tc>
        <w:tc>
          <w:tcPr/>
          <w:p>
            <w:pPr>
              <w:pStyle w:val="Compact"/>
              <w:jc w:val="left"/>
            </w:pPr>
            <w:r>
              <w:t xml:space="preserve">Travel, Local Transportation &amp; NYC Parking (within United States New York City limits)</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NYC Business &amp; Professional Liability Insurance Surcharge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$2,250.00</w:t>
            </w:r>
          </w:p>
        </w:tc>
      </w:tr>
      <w:tr>
        <w:tc>
          <w:tcPr>
            <w:gridSpan w:val="4"/>
          </w:tcPr>
          <w:p>
            <w:pPr>
              <w:pStyle w:val="Compact"/>
              <w:jc w:val="right"/>
            </w:pPr>
            <w:r>
              <w:t xml:space="preserve">Subtotal (USD)</w:t>
            </w:r>
          </w:p>
        </w:tc>
        <w:tc>
          <w:tcPr/>
          <w:p>
            <w:pPr>
              <w:pStyle w:val="Compact"/>
              <w:jc w:val="left"/>
            </w:pPr>
            <w:r>
              <w:t xml:space="preserve">$70,000.00</w:t>
            </w:r>
          </w:p>
        </w:tc>
      </w:tr>
      <w:tr>
        <w:tc>
          <w:tcPr>
            <w:gridSpan w:val="4"/>
          </w:tcPr>
          <w:p>
            <w:pPr>
              <w:pStyle w:val="Compact"/>
              <w:jc w:val="right"/>
            </w:pPr>
            <w:r>
              <w:t xml:space="preserve">New York State Sales Tax (8.875%)</w:t>
            </w:r>
          </w:p>
        </w:tc>
        <w:tc>
          <w:tcPr/>
          <w:p>
            <w:pPr>
              <w:pStyle w:val="Compact"/>
              <w:jc w:val="left"/>
            </w:pPr>
            <w:r>
              <w:t xml:space="preserve">$6,212.50</w:t>
            </w:r>
          </w:p>
        </w:tc>
      </w:tr>
      <w:tr>
        <w:tc>
          <w:tcPr>
            <w:gridSpan w:val="4"/>
          </w:tcPr>
          <w:p>
            <w:pPr>
              <w:pStyle w:val="Compact"/>
              <w:jc w:val="right"/>
            </w:pPr>
            <w:r>
              <w:t xml:space="preserve">New York City Sales Tax (0.3%)</w:t>
            </w:r>
          </w:p>
        </w:tc>
        <w:tc>
          <w:tcPr/>
          <w:p>
            <w:pPr>
              <w:pStyle w:val="Compact"/>
              <w:jc w:val="left"/>
            </w:pPr>
            <w:r>
              <w:t xml:space="preserve">$210.00</w:t>
            </w:r>
          </w:p>
        </w:tc>
      </w:tr>
      <w:tr>
        <w:tc>
          <w:tcPr>
            <w:gridSpan w:val="4"/>
          </w:tcPr>
          <w:p>
            <w:pPr>
              <w:pStyle w:val="Compact"/>
              <w:jc w:val="right"/>
            </w:pPr>
            <w:r>
              <w:t xml:space="preserve">TOTAL ESTIMATED COST (USD)</w:t>
            </w:r>
          </w:p>
        </w:tc>
        <w:tc>
          <w:tcPr/>
          <w:p>
            <w:pPr>
              <w:pStyle w:val="Compact"/>
              <w:jc w:val="left"/>
            </w:pPr>
            <w:r>
              <w:t xml:space="preserve">$76,422.50</w:t>
            </w:r>
          </w:p>
        </w:tc>
      </w:tr>
    </w:tbl>
    <w:p>
      <w:pPr>
        <w:pStyle w:val="BodyText"/>
      </w:pPr>
      <w:r>
        <w:t xml:space="preserve">4. Payment Schedule</w:t>
      </w:r>
    </w:p>
    <w:p>
      <w:pPr>
        <w:numPr>
          <w:ilvl w:val="0"/>
          <w:numId w:val="1002"/>
        </w:numPr>
        <w:pStyle w:val="Compact"/>
      </w:pPr>
      <w:r>
        <w:rPr>
          <w:bCs/>
          <w:b/>
        </w:rPr>
        <w:t xml:space="preserve">30% Advance Payment:</w:t>
      </w:r>
      <w:r>
        <w:t xml:space="preserve"> </w:t>
      </w:r>
      <w:r>
        <w:t xml:space="preserve">$22,926.75 – Due upon execution of this Quotation Estimate and issuance of a formal Purchase Order.</w:t>
      </w:r>
    </w:p>
    <w:p>
      <w:pPr>
        <w:numPr>
          <w:ilvl w:val="0"/>
          <w:numId w:val="1002"/>
        </w:numPr>
        <w:pStyle w:val="Compact"/>
      </w:pPr>
      <w:r>
        <w:rPr>
          <w:bCs/>
          <w:b/>
        </w:rPr>
        <w:t xml:space="preserve">40% Milestone Payment:</w:t>
      </w:r>
      <w:r>
        <w:t xml:space="preserve"> </w:t>
      </w:r>
      <w:r>
        <w:t xml:space="preserve">$30,569.00 – Due upon completion of design, programming, and CAD deliverables (approximately Week 6).</w:t>
      </w:r>
    </w:p>
    <w:p>
      <w:pPr>
        <w:numPr>
          <w:ilvl w:val="0"/>
          <w:numId w:val="1002"/>
        </w:numPr>
        <w:pStyle w:val="Compact"/>
      </w:pPr>
      <w:r>
        <w:rPr>
          <w:bCs/>
          <w:b/>
        </w:rPr>
        <w:t xml:space="preserve">30% Final Payment:</w:t>
      </w:r>
      <w:r>
        <w:t xml:space="preserve"> </w:t>
      </w:r>
      <w:r>
        <w:t xml:space="preserve">$22,926.75 – Due upon successful commissioning, client sign-off, and delivery of all documentation (approximately Week 12).</w:t>
      </w:r>
    </w:p>
    <w:p>
      <w:pPr>
        <w:pStyle w:val="FirstParagraph"/>
      </w:pPr>
      <w:r>
        <w:t xml:space="preserve">5. Terms and Conditions</w:t>
      </w:r>
    </w:p>
    <w:p>
      <w:pPr>
        <w:numPr>
          <w:ilvl w:val="0"/>
          <w:numId w:val="1003"/>
        </w:numPr>
        <w:pStyle w:val="Compact"/>
      </w:pPr>
      <w:r>
        <w:t xml:space="preserve">This Quotation Estimate is valid for thirty (30) calendar days from the date of issue. After the expiration date, rates and availability of the Mechatronics Engineer may be subject to revision.</w:t>
      </w:r>
    </w:p>
    <w:p>
      <w:pPr>
        <w:numPr>
          <w:ilvl w:val="0"/>
          <w:numId w:val="1003"/>
        </w:numPr>
        <w:pStyle w:val="Compact"/>
      </w:pPr>
      <w:r>
        <w:t xml:space="preserve">All work will be performed in accordance with the New York State Education Department regulations governing professional engineering practice in the United States New York City area. The assigned Mechatronics Engineer holds a valid New York State Professional Engineer (P.E.) license, License No. 104-XXXXX.</w:t>
      </w:r>
    </w:p>
    <w:p>
      <w:pPr>
        <w:numPr>
          <w:ilvl w:val="0"/>
          <w:numId w:val="1003"/>
        </w:numPr>
        <w:pStyle w:val="Compact"/>
      </w:pPr>
      <w:r>
        <w:t xml:space="preserve">Any change in scope exceeding 10% of the original estimated hours will require a written Change Order signed by both parties before additional work commences.</w:t>
      </w:r>
    </w:p>
    <w:p>
      <w:pPr>
        <w:numPr>
          <w:ilvl w:val="0"/>
          <w:numId w:val="1003"/>
        </w:numPr>
        <w:pStyle w:val="Compact"/>
      </w:pPr>
      <w:r>
        <w:t xml:space="preserve">Apex Mechatronics Solutions, LLC shall maintain general liability insurance of no less than $2,000,000 per occurrence and professional liability (errors and omissions) coverage of $1,000,000, as required for engineering services in United States New York City.</w:t>
      </w:r>
    </w:p>
    <w:p>
      <w:pPr>
        <w:numPr>
          <w:ilvl w:val="0"/>
          <w:numId w:val="1003"/>
        </w:numPr>
        <w:pStyle w:val="Compact"/>
      </w:pPr>
      <w:r>
        <w:t xml:space="preserve">Confidentiality: All proprietary designs, control code, and client data shared during the engagement are subject to a mutual Non-Disclosure Agreement (NDA) to be executed concurrently with this Quotation Estimate.</w:t>
      </w:r>
    </w:p>
    <w:p>
      <w:pPr>
        <w:numPr>
          <w:ilvl w:val="0"/>
          <w:numId w:val="1003"/>
        </w:numPr>
        <w:pStyle w:val="Compact"/>
      </w:pPr>
      <w:r>
        <w:t xml:space="preserve">Governing Law: This Quotation Estimate and any resulting contract shall be governed by the laws of the State of New York, with exclusive jurisdiction in the New York County (Manhattan) courts, United States New York City.</w:t>
      </w:r>
    </w:p>
    <w:p>
      <w:pPr>
        <w:numPr>
          <w:ilvl w:val="0"/>
          <w:numId w:val="1003"/>
        </w:numPr>
        <w:pStyle w:val="Compact"/>
      </w:pPr>
      <w:r>
        <w:t xml:space="preserve">Dispute Resolution: Any disputes arising from this Quotation Estimate shall first be subject to good-faith mediation in New York City before either party may initiate litigation.</w:t>
      </w:r>
    </w:p>
    <w:p>
      <w:pPr>
        <w:pStyle w:val="FirstParagraph"/>
      </w:pPr>
      <w:r>
        <w:rPr>
          <w:bCs/>
          <w:b/>
        </w:rPr>
        <w:t xml:space="preserve">Note:</w:t>
      </w:r>
      <w:r>
        <w:t xml:space="preserve"> </w:t>
      </w:r>
      <w:r>
        <w:t xml:space="preserve">This Quotation Estimate is a good-faith estimate of costs based on the scope described above. Actual final costs may vary by up to ±5% depending on unforeseen site conditions, material price fluctuations, or changes in regulatory requirements within United States New York City. The Mechatronics Engineer's hourly rates reflect the current 2025 market for senior-level mechatronics professionals in the New York City metro area.</w:t>
      </w:r>
    </w:p>
    <w:p>
      <w:pPr>
        <w:pStyle w:val="BodyText"/>
      </w:pPr>
      <w:r>
        <w:t xml:space="preserve">6. Acceptance and Authorization</w:t>
      </w:r>
    </w:p>
    <w:p>
      <w:pPr>
        <w:pStyle w:val="BodyText"/>
      </w:pPr>
      <w:r>
        <w:t xml:space="preserve">By signing below, the client acknowledges receipt of this Quotation Estimate, agrees to the terms and conditions outlined herein, and authorizes Apex Mechatronics Solutions, LLC to proceed with the engagement of the designated Mechatronics Engineer for the described project in United States New York City.</w:t>
      </w:r>
    </w:p>
    <w:p>
      <w:pPr>
        <w:pStyle w:val="BodyText"/>
      </w:pPr>
      <w:r>
        <w:rPr>
          <w:bCs/>
          <w:b/>
        </w:rPr>
        <w:t xml:space="preserve">For Apex Mechatronics Solutions, LLC</w:t>
      </w:r>
    </w:p>
    <w:p>
      <w:pPr>
        <w:pStyle w:val="BodyText"/>
      </w:pPr>
      <w:r>
        <w:t xml:space="preserve">Jonathan R. Whitfield, P.E.</w:t>
      </w:r>
    </w:p>
    <w:p>
      <w:pPr>
        <w:pStyle w:val="BodyText"/>
      </w:pPr>
      <w:r>
        <w:t xml:space="preserve">Principal Mechatronics Engineer</w:t>
      </w:r>
    </w:p>
    <w:p>
      <w:pPr>
        <w:pStyle w:val="BodyText"/>
      </w:pPr>
      <w:r>
        <w:t xml:space="preserve">Date: _______________</w:t>
      </w:r>
    </w:p>
    <w:p>
      <w:pPr>
        <w:pStyle w:val="BodyText"/>
      </w:pPr>
      <w:r>
        <w:rPr>
          <w:bCs/>
          <w:b/>
        </w:rPr>
        <w:t xml:space="preserve">For Manhattan Industrial Automation Corp.</w:t>
      </w:r>
    </w:p>
    <w:p>
      <w:pPr>
        <w:pStyle w:val="BodyText"/>
      </w:pPr>
      <w:r>
        <w:t xml:space="preserve">Authorized Representative</w:t>
      </w:r>
    </w:p>
    <w:p>
      <w:pPr>
        <w:pStyle w:val="BodyText"/>
      </w:pPr>
      <w:r>
        <w:t xml:space="preserve">Name: _______________</w:t>
      </w:r>
    </w:p>
    <w:p>
      <w:pPr>
        <w:pStyle w:val="BodyText"/>
      </w:pPr>
      <w:r>
        <w:t xml:space="preserve">Title: _______________</w:t>
      </w:r>
    </w:p>
    <w:p>
      <w:pPr>
        <w:pStyle w:val="BodyText"/>
      </w:pPr>
      <w:r>
        <w:t xml:space="preserve">Date: _______________</w:t>
      </w:r>
    </w:p>
    <w:p>
      <w:pPr>
        <w:pStyle w:val="BodyText"/>
      </w:pPr>
      <w:r>
        <w:t xml:space="preserve">Quotation Estimate No. QME-2025-0472 | Apex Mechatronics Solutions, LLC | New York, NY 10118, United States</w:t>
      </w:r>
    </w:p>
    <w:p>
      <w:pPr>
        <w:pStyle w:val="BodyText"/>
      </w:pPr>
      <w:r>
        <w:t xml:space="preserve">This document is electronically generated and does not require a physical signature to be valid.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United States New York City</dc:title>
  <dc:creator/>
  <dc:language>en</dc:language>
  <cp:keywords/>
  <dcterms:created xsi:type="dcterms:W3CDTF">2026-10-10T01:59:28Z</dcterms:created>
  <dcterms:modified xsi:type="dcterms:W3CDTF">2026-10-10T01:59:28Z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