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bc-pacific-research-consulting-inc."/>
    <w:p>
      <w:pPr>
        <w:pStyle w:val="Heading1"/>
      </w:pPr>
      <w:r>
        <w:t xml:space="preserve">BC Pacific Research Consulting Inc.</w:t>
      </w:r>
    </w:p>
    <w:p>
      <w:pPr>
        <w:pStyle w:val="FirstParagraph"/>
      </w:pPr>
      <w:r>
        <w:t xml:space="preserve">1200 Granville Street, Suite 1450, Vancouver, British Columbia, V6Z 2W5, Canada</w:t>
      </w:r>
    </w:p>
    <w:p>
      <w:pPr>
        <w:pStyle w:val="BodyText"/>
      </w:pPr>
      <w:r>
        <w:t xml:space="preserve">Phone: +1 (604) 555-0187  |  Email: estimates@bcpacificresearch.ca</w:t>
      </w:r>
    </w:p>
    <w:p>
      <w:pPr>
        <w:pStyle w:val="BodyText"/>
      </w:pPr>
      <w:r>
        <w:t xml:space="preserve">Business License No. BC-2024-88431  |  GST/HST No. 123456789RT0001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QTE-2025-VAN-0472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Vancouver Coastal Health Authority</w:t>
      </w:r>
    </w:p>
    <w:p>
      <w:pPr>
        <w:pStyle w:val="BodyText"/>
      </w:pPr>
      <w:r>
        <w:rPr>
          <w:bCs/>
          <w:b/>
        </w:rPr>
        <w:t xml:space="preserve">Project Reference:</w:t>
      </w:r>
      <w:r>
        <w:t xml:space="preserve"> </w:t>
      </w:r>
      <w:r>
        <w:t xml:space="preserve">VCHA-MR-2025-091</w:t>
      </w:r>
    </w:p>
    <w:bookmarkEnd w:id="21"/>
    <w:bookmarkStart w:id="22" w:name="client-information"/>
    <w:p>
      <w:pPr>
        <w:pStyle w:val="Heading3"/>
      </w:pPr>
      <w:r>
        <w:t xml:space="preserve">Client Information</w:t>
      </w:r>
    </w:p>
    <w:p>
      <w:pPr>
        <w:pStyle w:val="FirstParagraph"/>
      </w:pPr>
      <w:r>
        <w:rPr>
          <w:bCs/>
          <w:b/>
        </w:rPr>
        <w:t xml:space="preserve">Organization:</w:t>
      </w:r>
      <w:r>
        <w:t xml:space="preserve"> </w:t>
      </w:r>
      <w:r>
        <w:t xml:space="preserve">Vancouver Coastal Health Authority</w:t>
      </w:r>
    </w:p>
    <w:p>
      <w:pPr>
        <w:pStyle w:val="BodyText"/>
      </w:pPr>
      <w:r>
        <w:rPr>
          <w:bCs/>
          <w:b/>
        </w:rPr>
        <w:t xml:space="preserve">Department:</w:t>
      </w:r>
      <w:r>
        <w:t xml:space="preserve"> </w:t>
      </w:r>
      <w:r>
        <w:t xml:space="preserve">Clinical Research &amp; Innovation</w:t>
      </w:r>
    </w:p>
    <w:p>
      <w:pPr>
        <w:pStyle w:val="BodyText"/>
      </w:pPr>
      <w:r>
        <w:rPr>
          <w:bCs/>
          <w:b/>
        </w:rPr>
        <w:t xml:space="preserve">Contact Person:</w:t>
      </w:r>
      <w:r>
        <w:t xml:space="preserve"> </w:t>
      </w:r>
      <w:r>
        <w:t xml:space="preserve">Dr. Margaret Chen, Director</w:t>
      </w:r>
    </w:p>
    <w:p>
      <w:pPr>
        <w:pStyle w:val="BodyText"/>
      </w:pPr>
      <w:r>
        <w:rPr>
          <w:bCs/>
          <w:b/>
        </w:rPr>
        <w:t xml:space="preserve">Address:</w:t>
      </w:r>
      <w:r>
        <w:t xml:space="preserve"> </w:t>
      </w:r>
      <w:r>
        <w:t xml:space="preserve">1075 Burrard Street, Vancouver, BC V6Z 1Y6, Canada</w:t>
      </w:r>
    </w:p>
    <w:p>
      <w:pPr>
        <w:pStyle w:val="BodyText"/>
      </w:pPr>
      <w:r>
        <w:rPr>
          <w:bCs/>
          <w:b/>
        </w:rPr>
        <w:t xml:space="preserve">Email:</w:t>
      </w:r>
      <w:r>
        <w:t xml:space="preserve"> </w:t>
      </w:r>
      <w:r>
        <w:t xml:space="preserve">m.chen@vch.ca</w:t>
      </w:r>
    </w:p>
    <w:bookmarkEnd w:id="22"/>
    <w:bookmarkStart w:id="23" w:name="X0c7581080508d578c26b6d8dfd726c7e3ca5cc9"/>
    <w:p>
      <w:pPr>
        <w:pStyle w:val="Heading2"/>
      </w:pPr>
      <w:r>
        <w:t xml:space="preserve">1. Purpose and Scope of This Quotation Estimate</w:t>
      </w:r>
    </w:p>
    <w:p>
      <w:pPr>
        <w:pStyle w:val="FirstParagraph"/>
      </w:pPr>
      <w:r>
        <w:t xml:space="preserve">This Quotation Estimate is issued by BC Pacific Research Consulting Inc. to provide a comprehensive cost breakdown for the engagement of a qualified Medical Researcher to support ongoing clinical and translational research initiatives within the Canada Vancouver metropolitan area. The Medical Researcher will be responsible for designing, executing, and reporting on multi-phase studies aligned with the strategic research objectives of the Vancouver Coastal Health Authority. This Quotation Estimate covers a twelve-month engagement period commencing September 1, 2025, and includes all professional services, laboratory access coordination, data management, and regulatory compliance activities specific to the Canada Vancouver research ecosystem.</w:t>
      </w:r>
    </w:p>
    <w:bookmarkEnd w:id="23"/>
    <w:bookmarkStart w:id="24"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01</w:t>
            </w:r>
          </w:p>
        </w:tc>
        <w:tc>
          <w:tcPr/>
          <w:p>
            <w:pPr>
              <w:pStyle w:val="Compact"/>
              <w:jc w:val="left"/>
            </w:pPr>
            <w:r>
              <w:t xml:space="preserve">Senior Medical Researcher – Full-time engagement for study design, protocol development, and literature review</w:t>
            </w:r>
          </w:p>
        </w:tc>
        <w:tc>
          <w:tcPr/>
          <w:p>
            <w:pPr>
              <w:pStyle w:val="Compact"/>
              <w:jc w:val="left"/>
            </w:pPr>
            <w:r>
              <w:t xml:space="preserve">12 months</w:t>
            </w:r>
          </w:p>
        </w:tc>
        <w:tc>
          <w:tcPr/>
          <w:p>
            <w:pPr>
              <w:pStyle w:val="Compact"/>
              <w:jc w:val="left"/>
            </w:pPr>
            <w:r>
              <w:t xml:space="preserve">$11,200 / month</w:t>
            </w:r>
          </w:p>
        </w:tc>
        <w:tc>
          <w:tcPr/>
          <w:p>
            <w:pPr>
              <w:pStyle w:val="Compact"/>
              <w:jc w:val="left"/>
            </w:pPr>
            <w:r>
              <w:t xml:space="preserve">$134,400.00</w:t>
            </w:r>
          </w:p>
        </w:tc>
      </w:tr>
      <w:tr>
        <w:tc>
          <w:tcPr/>
          <w:p>
            <w:pPr>
              <w:pStyle w:val="Compact"/>
              <w:jc w:val="left"/>
            </w:pPr>
            <w:r>
              <w:t xml:space="preserve">02</w:t>
            </w:r>
          </w:p>
        </w:tc>
        <w:tc>
          <w:tcPr/>
          <w:p>
            <w:pPr>
              <w:pStyle w:val="Compact"/>
              <w:jc w:val="left"/>
            </w:pPr>
            <w:r>
              <w:t xml:space="preserve">Clinical Trial Coordination and Subject Recruitment within Canada Vancouver hospitals and community clinics</w:t>
            </w:r>
          </w:p>
        </w:tc>
        <w:tc>
          <w:tcPr/>
          <w:p>
            <w:pPr>
              <w:pStyle w:val="Compact"/>
              <w:jc w:val="left"/>
            </w:pPr>
            <w:r>
              <w:t xml:space="preserve">12 months</w:t>
            </w:r>
          </w:p>
        </w:tc>
        <w:tc>
          <w:tcPr/>
          <w:p>
            <w:pPr>
              <w:pStyle w:val="Compact"/>
              <w:jc w:val="left"/>
            </w:pPr>
            <w:r>
              <w:t xml:space="preserve">$4,800 / month</w:t>
            </w:r>
          </w:p>
        </w:tc>
        <w:tc>
          <w:tcPr/>
          <w:p>
            <w:pPr>
              <w:pStyle w:val="Compact"/>
              <w:jc w:val="left"/>
            </w:pPr>
            <w:r>
              <w:t xml:space="preserve">$57,600.00</w:t>
            </w:r>
          </w:p>
        </w:tc>
      </w:tr>
      <w:tr>
        <w:tc>
          <w:tcPr/>
          <w:p>
            <w:pPr>
              <w:pStyle w:val="Compact"/>
              <w:jc w:val="left"/>
            </w:pPr>
            <w:r>
              <w:t xml:space="preserve">03</w:t>
            </w:r>
          </w:p>
        </w:tc>
        <w:tc>
          <w:tcPr/>
          <w:p>
            <w:pPr>
              <w:pStyle w:val="Compact"/>
              <w:jc w:val="left"/>
            </w:pPr>
            <w:r>
              <w:t xml:space="preserve">Laboratory Analysis and Biostatistical Support (including access to UBC and VGH research labs)</w:t>
            </w:r>
          </w:p>
        </w:tc>
        <w:tc>
          <w:tcPr/>
          <w:p>
            <w:pPr>
              <w:pStyle w:val="Compact"/>
              <w:jc w:val="left"/>
            </w:pPr>
            <w:r>
              <w:t xml:space="preserve">12 months</w:t>
            </w:r>
          </w:p>
        </w:tc>
        <w:tc>
          <w:tcPr/>
          <w:p>
            <w:pPr>
              <w:pStyle w:val="Compact"/>
              <w:jc w:val="left"/>
            </w:pPr>
            <w:r>
              <w:t xml:space="preserve">$3,200 / month</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Regulatory Compliance and Ethics Board (REB) Filing – Canada Vancouver jurisdiction</w:t>
            </w:r>
          </w:p>
        </w:tc>
        <w:tc>
          <w:tcPr/>
          <w:p>
            <w:pPr>
              <w:pStyle w:val="Compact"/>
              <w:jc w:val="left"/>
            </w:pPr>
            <w:r>
              <w:t xml:space="preserve">One-time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05</w:t>
            </w:r>
          </w:p>
        </w:tc>
        <w:tc>
          <w:tcPr/>
          <w:p>
            <w:pPr>
              <w:pStyle w:val="Compact"/>
              <w:jc w:val="left"/>
            </w:pPr>
            <w:r>
              <w:t xml:space="preserve">Data Management, IRB Reporting, and Publication Support</w:t>
            </w:r>
          </w:p>
        </w:tc>
        <w:tc>
          <w:tcPr/>
          <w:p>
            <w:pPr>
              <w:pStyle w:val="Compact"/>
              <w:jc w:val="left"/>
            </w:pPr>
            <w:r>
              <w:t xml:space="preserve">12 months</w:t>
            </w:r>
          </w:p>
        </w:tc>
        <w:tc>
          <w:tcPr/>
          <w:p>
            <w:pPr>
              <w:pStyle w:val="Compact"/>
              <w:jc w:val="left"/>
            </w:pPr>
            <w:r>
              <w:t xml:space="preserve">$2,100 / month</w:t>
            </w:r>
          </w:p>
        </w:tc>
        <w:tc>
          <w:tcPr/>
          <w:p>
            <w:pPr>
              <w:pStyle w:val="Compact"/>
              <w:jc w:val="left"/>
            </w:pPr>
            <w:r>
              <w:t xml:space="preserve">$25,200.00</w:t>
            </w:r>
          </w:p>
        </w:tc>
      </w:tr>
      <w:tr>
        <w:tc>
          <w:tcPr/>
          <w:p>
            <w:pPr>
              <w:pStyle w:val="Compact"/>
              <w:jc w:val="left"/>
            </w:pPr>
            <w:r>
              <w:t xml:space="preserve">06</w:t>
            </w:r>
          </w:p>
        </w:tc>
        <w:tc>
          <w:tcPr/>
          <w:p>
            <w:pPr>
              <w:pStyle w:val="Compact"/>
              <w:jc w:val="left"/>
            </w:pPr>
            <w:r>
              <w:t xml:space="preserve">Travel and Fieldwork within the Canada Vancouver region (Vancouver, North Vancouver, Burnaby, Surrey)</w:t>
            </w:r>
          </w:p>
        </w:tc>
        <w:tc>
          <w:tcPr/>
          <w:p>
            <w:pPr>
              <w:pStyle w:val="Compact"/>
              <w:jc w:val="left"/>
            </w:pPr>
            <w:r>
              <w:t xml:space="preserve">12 months</w:t>
            </w:r>
          </w:p>
        </w:tc>
        <w:tc>
          <w:tcPr/>
          <w:p>
            <w:pPr>
              <w:pStyle w:val="Compact"/>
              <w:jc w:val="left"/>
            </w:pPr>
            <w:r>
              <w:t xml:space="preserve">$950 / month</w:t>
            </w:r>
          </w:p>
        </w:tc>
        <w:tc>
          <w:tcPr/>
          <w:p>
            <w:pPr>
              <w:pStyle w:val="Compact"/>
              <w:jc w:val="left"/>
            </w:pPr>
            <w:r>
              <w:t xml:space="preserve">$11,400.00</w:t>
            </w:r>
          </w:p>
        </w:tc>
      </w:tr>
      <w:tr>
        <w:tc>
          <w:tcPr/>
          <w:p>
            <w:pPr>
              <w:pStyle w:val="Compact"/>
              <w:jc w:val="left"/>
            </w:pPr>
            <w:r>
              <w:t xml:space="preserve">07</w:t>
            </w:r>
          </w:p>
        </w:tc>
        <w:tc>
          <w:tcPr/>
          <w:p>
            <w:pPr>
              <w:pStyle w:val="Compact"/>
              <w:jc w:val="left"/>
            </w:pPr>
            <w:r>
              <w:t xml:space="preserve">Project Management, Monthly Reporting, and Stakeholder Presentations</w:t>
            </w:r>
          </w:p>
        </w:tc>
        <w:tc>
          <w:tcPr/>
          <w:p>
            <w:pPr>
              <w:pStyle w:val="Compact"/>
              <w:jc w:val="left"/>
            </w:pPr>
            <w:r>
              <w:t xml:space="preserve">12 months</w:t>
            </w:r>
          </w:p>
        </w:tc>
        <w:tc>
          <w:tcPr/>
          <w:p>
            <w:pPr>
              <w:pStyle w:val="Compact"/>
              <w:jc w:val="left"/>
            </w:pPr>
            <w:r>
              <w:t xml:space="preserve">$1,750 / month</w:t>
            </w:r>
          </w:p>
        </w:tc>
        <w:tc>
          <w:tcPr/>
          <w:p>
            <w:pPr>
              <w:pStyle w:val="Compact"/>
              <w:jc w:val="left"/>
            </w:pPr>
            <w:r>
              <w:t xml:space="preserve">$21,000.00</w:t>
            </w:r>
          </w:p>
        </w:tc>
      </w:tr>
      <w:tr>
        <w:tc>
          <w:tcPr/>
          <w:p>
            <w:pPr>
              <w:pStyle w:val="Compact"/>
              <w:jc w:val="left"/>
            </w:pPr>
            <w:r>
              <w:t xml:space="preserve">08</w:t>
            </w:r>
          </w:p>
        </w:tc>
        <w:tc>
          <w:tcPr/>
          <w:p>
            <w:pPr>
              <w:pStyle w:val="Compact"/>
              <w:jc w:val="left"/>
            </w:pPr>
            <w:r>
              <w:t xml:space="preserve">Contingency and Miscellaneous Research Supplies</w:t>
            </w:r>
          </w:p>
        </w:tc>
        <w:tc>
          <w:tcPr/>
          <w:p>
            <w:pPr>
              <w:pStyle w:val="Compact"/>
              <w:jc w:val="left"/>
            </w:pPr>
            <w:r>
              <w:t xml:space="preserve">One-time</w:t>
            </w:r>
          </w:p>
        </w:tc>
        <w:tc>
          <w:tcPr/>
          <w:p>
            <w:pPr>
              <w:pStyle w:val="Compact"/>
              <w:jc w:val="left"/>
            </w:pPr>
            <w:r>
              <w:t xml:space="preserve">$8,000.00</w:t>
            </w:r>
          </w:p>
        </w:tc>
        <w:tc>
          <w:tcPr/>
          <w:p>
            <w:pPr>
              <w:pStyle w:val="Compact"/>
              <w:jc w:val="left"/>
            </w:pPr>
            <w:r>
              <w:t xml:space="preserve">$8,000.00</w:t>
            </w:r>
          </w:p>
        </w:tc>
      </w:tr>
      <w:tr>
        <w:tc>
          <w:tcPr>
            <w:gridSpan w:val="4"/>
          </w:tcPr>
          <w:p>
            <w:pPr>
              <w:pStyle w:val="Compact"/>
              <w:jc w:val="left"/>
            </w:pPr>
            <w:r>
              <w:t xml:space="preserve">Subtotal (before taxes)</w:t>
            </w:r>
          </w:p>
        </w:tc>
        <w:tc>
          <w:tcPr/>
          <w:p>
            <w:pPr>
              <w:pStyle w:val="Compact"/>
              <w:jc w:val="left"/>
            </w:pPr>
            <w:r>
              <w:t xml:space="preserve">$302,500.00</w:t>
            </w:r>
          </w:p>
        </w:tc>
      </w:tr>
      <w:tr>
        <w:tc>
          <w:tcPr>
            <w:gridSpan w:val="4"/>
          </w:tcPr>
          <w:p>
            <w:pPr>
              <w:pStyle w:val="Compact"/>
              <w:jc w:val="left"/>
            </w:pPr>
            <w:r>
              <w:t xml:space="preserve">GST (5% – British Columbia)</w:t>
            </w:r>
          </w:p>
        </w:tc>
        <w:tc>
          <w:tcPr/>
          <w:p>
            <w:pPr>
              <w:pStyle w:val="Compact"/>
              <w:jc w:val="left"/>
            </w:pPr>
            <w:r>
              <w:t xml:space="preserve">$15,125.00</w:t>
            </w:r>
          </w:p>
        </w:tc>
      </w:tr>
      <w:tr>
        <w:tc>
          <w:tcPr>
            <w:gridSpan w:val="4"/>
          </w:tcPr>
          <w:p>
            <w:pPr>
              <w:pStyle w:val="Compact"/>
              <w:jc w:val="left"/>
            </w:pPr>
            <w:r>
              <w:t xml:space="preserve">Total Quotation Estimate Amount (CAD)</w:t>
            </w:r>
          </w:p>
        </w:tc>
        <w:tc>
          <w:tcPr/>
          <w:p>
            <w:pPr>
              <w:pStyle w:val="Compact"/>
              <w:jc w:val="left"/>
            </w:pPr>
            <w:r>
              <w:t xml:space="preserve">$317,625.00</w:t>
            </w:r>
          </w:p>
        </w:tc>
      </w:tr>
    </w:tbl>
    <w:bookmarkEnd w:id="24"/>
    <w:bookmarkStart w:id="25" w:name="X5e324c2bf894b3a8cc8403bff048e02fc9dd301"/>
    <w:p>
      <w:pPr>
        <w:pStyle w:val="Heading2"/>
      </w:pPr>
      <w:r>
        <w:t xml:space="preserve">3. Qualifications of the Proposed Medical Researcher</w:t>
      </w:r>
    </w:p>
    <w:p>
      <w:pPr>
        <w:pStyle w:val="FirstParagraph"/>
      </w:pPr>
      <w:r>
        <w:t xml:space="preserve">The Medical Researcher proposed for this engagement holds a Doctor of Medicine (M.D.) degree with a postdoctoral fellowship in Translational Medicine from the University of British Columbia. The candidate possesses over twelve years of experience conducting peer-reviewed clinical research in the Canada Vancouver region, with published work in journals such as the</w:t>
      </w:r>
      <w:r>
        <w:t xml:space="preserve"> </w:t>
      </w:r>
      <w:r>
        <w:rPr>
          <w:iCs/>
          <w:i/>
        </w:rPr>
        <w:t xml:space="preserve">Canadian Medical Association Journal</w:t>
      </w:r>
      <w:r>
        <w:t xml:space="preserve"> </w:t>
      </w:r>
      <w:r>
        <w:t xml:space="preserve">and</w:t>
      </w:r>
      <w:r>
        <w:t xml:space="preserve"> </w:t>
      </w:r>
      <w:r>
        <w:rPr>
          <w:iCs/>
          <w:i/>
        </w:rPr>
        <w:t xml:space="preserve">The Lancet Regional Health – Western Pacific</w:t>
      </w:r>
      <w:r>
        <w:t xml:space="preserve">. The Medical Researcher is registered with the College of Physicians and Surgeons of British Columbia and maintains current Good Clinical Practice (GCP) certification. All research activities will be conducted in full compliance with the</w:t>
      </w:r>
      <w:r>
        <w:t xml:space="preserve"> </w:t>
      </w:r>
      <w:r>
        <w:rPr>
          <w:iCs/>
          <w:i/>
        </w:rPr>
        <w:t xml:space="preserve">Personal Information Protection Act (PIPA)</w:t>
      </w:r>
      <w:r>
        <w:t xml:space="preserve"> </w:t>
      </w:r>
      <w:r>
        <w:t xml:space="preserve">of British Columbia and the federal</w:t>
      </w:r>
      <w:r>
        <w:t xml:space="preserve"> </w:t>
      </w:r>
      <w:r>
        <w:rPr>
          <w:iCs/>
          <w:i/>
        </w:rPr>
        <w:t xml:space="preserve">Privacy Act</w:t>
      </w:r>
      <w:r>
        <w:t xml:space="preserve"> </w:t>
      </w:r>
      <w:r>
        <w:t xml:space="preserve">of Canada.</w:t>
      </w:r>
    </w:p>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July 12, 2025, rates and availability are subject to revision.</w:t>
      </w:r>
    </w:p>
    <w:p>
      <w:pPr>
        <w:numPr>
          <w:ilvl w:val="0"/>
          <w:numId w:val="1001"/>
        </w:numPr>
        <w:pStyle w:val="Compact"/>
      </w:pPr>
      <w:r>
        <w:rPr>
          <w:bCs/>
          <w:b/>
        </w:rPr>
        <w:t xml:space="preserve">Payment Schedule:</w:t>
      </w:r>
      <w:r>
        <w:t xml:space="preserve"> </w:t>
      </w:r>
      <w:r>
        <w:t xml:space="preserve">Payment shall be made in quarterly installments of $79,406.25 (CAD), due within thirty (30) days of invoice issuance. A 1.5% monthly late fee applies to overdue balances.</w:t>
      </w:r>
    </w:p>
    <w:p>
      <w:pPr>
        <w:numPr>
          <w:ilvl w:val="0"/>
          <w:numId w:val="1001"/>
        </w:numPr>
        <w:pStyle w:val="Compact"/>
      </w:pPr>
      <w:r>
        <w:rPr>
          <w:bCs/>
          <w:b/>
        </w:rPr>
        <w:t xml:space="preserve">Commencement:</w:t>
      </w:r>
      <w:r>
        <w:t xml:space="preserve"> </w:t>
      </w:r>
      <w:r>
        <w:t xml:space="preserve">Services will commence on September 1, 2025, contingent upon written acceptance of this Quotation Estimate and execution of a formal Service Agreement.</w:t>
      </w:r>
    </w:p>
    <w:p>
      <w:pPr>
        <w:numPr>
          <w:ilvl w:val="0"/>
          <w:numId w:val="1001"/>
        </w:numPr>
        <w:pStyle w:val="Compact"/>
      </w:pPr>
      <w:r>
        <w:rPr>
          <w:bCs/>
          <w:b/>
        </w:rPr>
        <w:t xml:space="preserve">Termination:</w:t>
      </w:r>
      <w:r>
        <w:t xml:space="preserve"> </w:t>
      </w:r>
      <w:r>
        <w:t xml:space="preserve">Either party may terminate the engagement with sixty (60) days written notice. In the event of early termination, all costs incurred up to the termination date, plus a 10% administrative fee, shall be payable.</w:t>
      </w:r>
    </w:p>
    <w:p>
      <w:pPr>
        <w:numPr>
          <w:ilvl w:val="0"/>
          <w:numId w:val="1001"/>
        </w:numPr>
        <w:pStyle w:val="Compact"/>
      </w:pPr>
      <w:r>
        <w:rPr>
          <w:bCs/>
          <w:b/>
        </w:rPr>
        <w:t xml:space="preserve">Intellectual Property:</w:t>
      </w:r>
      <w:r>
        <w:t xml:space="preserve"> </w:t>
      </w:r>
      <w:r>
        <w:t xml:space="preserve">All research data, publications, and intellectual property generated during the engagement shall be jointly owned by BC Pacific Research Consulting Inc. and the Vancouver Coastal Health Authority, as stipulated in the Service Agreement.</w:t>
      </w:r>
    </w:p>
    <w:p>
      <w:pPr>
        <w:numPr>
          <w:ilvl w:val="0"/>
          <w:numId w:val="1001"/>
        </w:numPr>
        <w:pStyle w:val="Compact"/>
      </w:pPr>
      <w:r>
        <w:rPr>
          <w:bCs/>
          <w:b/>
        </w:rPr>
        <w:t xml:space="preserve">Confidentiality:</w:t>
      </w:r>
      <w:r>
        <w:t xml:space="preserve"> </w:t>
      </w:r>
      <w:r>
        <w:t xml:space="preserve">The Medical Researcher and all supporting personnel are bound by strict confidentiality obligations in accordance with Canadian privacy legislation and institutional policies in Canada Vancouver.</w:t>
      </w:r>
    </w:p>
    <w:p>
      <w:pPr>
        <w:numPr>
          <w:ilvl w:val="0"/>
          <w:numId w:val="1001"/>
        </w:numPr>
        <w:pStyle w:val="Compact"/>
      </w:pPr>
      <w:r>
        <w:rPr>
          <w:bCs/>
          <w:b/>
        </w:rPr>
        <w:t xml:space="preserve">Governing Law:</w:t>
      </w:r>
      <w:r>
        <w:t xml:space="preserve"> </w:t>
      </w:r>
      <w:r>
        <w:t xml:space="preserve">This Quotation Estimate and any resulting agreement shall be governed by the laws of the Province of British Columbia and the federal laws of Canada applicable therein.</w:t>
      </w:r>
    </w:p>
    <w:p>
      <w:pPr>
        <w:numPr>
          <w:ilvl w:val="0"/>
          <w:numId w:val="1001"/>
        </w:numPr>
        <w:pStyle w:val="Compact"/>
      </w:pPr>
      <w:r>
        <w:rPr>
          <w:bCs/>
          <w:b/>
        </w:rPr>
        <w:t xml:space="preserve">Revisions:</w:t>
      </w:r>
      <w:r>
        <w:t xml:space="preserve"> </w:t>
      </w:r>
      <w:r>
        <w:t xml:space="preserve">Any changes to the scope of work must be documented in a written Change Order signed by both parties before additional costs are incurred.</w:t>
      </w:r>
    </w:p>
    <w:bookmarkEnd w:id="26"/>
    <w:bookmarkStart w:id="27" w:name="acceptance"/>
    <w:p>
      <w:pPr>
        <w:pStyle w:val="Heading2"/>
      </w:pPr>
      <w:r>
        <w:t xml:space="preserve">5. Acceptance</w:t>
      </w:r>
    </w:p>
    <w:p>
      <w:pPr>
        <w:pStyle w:val="FirstParagraph"/>
      </w:pPr>
      <w:r>
        <w:t xml:space="preserve">By signing below, the Client acknowledges receipt of this Quotation Estimate and agrees to the terms, conditions, and pricing outlined herein for the engagement of the Medical Researcher in Canada Vancouver. This signature constitutes a binding acceptance of the Quotation Estimate and authorizes BC Pacific Research Consulting Inc. to proceed with resource allocation and onboarding.</w:t>
      </w:r>
    </w:p>
    <w:p>
      <w:pPr>
        <w:pStyle w:val="BodyText"/>
      </w:pPr>
      <w:r>
        <w:rPr>
          <w:bCs/>
          <w:b/>
        </w:rPr>
        <w:t xml:space="preserve">For BC Pacific Research Consulting Inc.</w:t>
      </w:r>
    </w:p>
    <w:p>
      <w:pPr>
        <w:pStyle w:val="BodyText"/>
      </w:pPr>
      <w:r>
        <w:t xml:space="preserve">Signature: ___________________________</w:t>
      </w:r>
    </w:p>
    <w:p>
      <w:pPr>
        <w:pStyle w:val="BodyText"/>
      </w:pPr>
      <w:r>
        <w:t xml:space="preserve">Name: Dr. Alan Whitfield, Principal Investigator</w:t>
      </w:r>
    </w:p>
    <w:p>
      <w:pPr>
        <w:pStyle w:val="BodyText"/>
      </w:pPr>
      <w:r>
        <w:t xml:space="preserve">Date: ___________________________</w:t>
      </w:r>
    </w:p>
    <w:p>
      <w:pPr>
        <w:pStyle w:val="BodyText"/>
      </w:pPr>
      <w:r>
        <w:rPr>
          <w:bCs/>
          <w:b/>
        </w:rPr>
        <w:t xml:space="preserve">For Vancouver Coastal Health Authority (Client)</w:t>
      </w:r>
    </w:p>
    <w:p>
      <w:pPr>
        <w:pStyle w:val="BodyText"/>
      </w:pPr>
      <w:r>
        <w:t xml:space="preserve">Signature: ___________________________</w:t>
      </w:r>
    </w:p>
    <w:p>
      <w:pPr>
        <w:pStyle w:val="BodyText"/>
      </w:pPr>
      <w:r>
        <w:t xml:space="preserve">Name: Dr. Margaret Chen, Director</w:t>
      </w:r>
    </w:p>
    <w:p>
      <w:pPr>
        <w:pStyle w:val="BodyText"/>
      </w:pPr>
      <w:r>
        <w:t xml:space="preserve">Date: ___________________________</w:t>
      </w:r>
    </w:p>
    <w:p>
      <w:pPr>
        <w:pStyle w:val="BodyText"/>
      </w:pPr>
      <w:r>
        <w:t xml:space="preserve">BC Pacific Research Consulting Inc.  |  1200 Granville Street, Suite 1450, Vancouver, BC V6Z 2W5, Canada</w:t>
      </w:r>
    </w:p>
    <w:p>
      <w:pPr>
        <w:pStyle w:val="BodyText"/>
      </w:pPr>
      <w:r>
        <w:t xml:space="preserve">This Quotation Estimate is a confidential document intended solely for the named recipient. Unauthorized distribution is prohibited.</w:t>
      </w:r>
    </w:p>
    <w:p>
      <w:pPr>
        <w:pStyle w:val="BodyText"/>
      </w:pPr>
      <w:r>
        <w:t xml:space="preserve">Document Reference: QTE-2025-VAN-0472  |  Generated: June 12,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Canada Vancouver</dc:title>
  <dc:creator/>
  <dc:language>en</dc:language>
  <cp:keywords/>
  <dcterms:created xsi:type="dcterms:W3CDTF">2026-10-10T07:02:54Z</dcterms:created>
  <dcterms:modified xsi:type="dcterms:W3CDTF">2026-10-10T07:02:54Z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