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Beijing Advanced Medical Research Institute Co., Ltd.</w:t>
      </w:r>
    </w:p>
    <w:p>
      <w:pPr>
        <w:pStyle w:val="BodyText"/>
      </w:pPr>
      <w:r>
        <w:t xml:space="preserve">Address: No. 88 Zhongguancun South Street, Haidian District, China Beijing 100081</w:t>
      </w:r>
    </w:p>
    <w:p>
      <w:pPr>
        <w:pStyle w:val="BodyText"/>
      </w:pPr>
      <w:r>
        <w:t xml:space="preserve">Tel: +86-10-8888-6600 | Email: estimates@bamri-beijing.cn</w:t>
      </w:r>
    </w:p>
    <w:p>
      <w:pPr>
        <w:pStyle w:val="BodyText"/>
      </w:pPr>
      <w:r>
        <w:t xml:space="preserve">Unified Social Credit Code: 91110108MA01XK7B2Q</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QTE-BJ-2025-0417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Wei Zhang, Senior Medical Researcher</w:t>
      </w:r>
    </w:p>
    <w:p>
      <w:pPr>
        <w:pStyle w:val="BodyText"/>
      </w:pPr>
      <w:r>
        <w:rPr>
          <w:bCs/>
          <w:b/>
        </w:rPr>
        <w:t xml:space="preserve">Project Location:</w:t>
      </w:r>
      <w:r>
        <w:t xml:space="preserve"> </w:t>
      </w:r>
      <w:r>
        <w:t xml:space="preserve">China Beijing, Haidian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Contact Person:</w:t>
      </w:r>
      <w:r>
        <w:t xml:space="preserve"> </w:t>
      </w:r>
      <w:r>
        <w:t xml:space="preserve">[Name and Title]</w:t>
      </w:r>
    </w:p>
    <w:p>
      <w:pPr>
        <w:pStyle w:val="BodyText"/>
      </w:pPr>
      <w:r>
        <w:rPr>
          <w:bCs/>
          <w:b/>
        </w:rPr>
        <w:t xml:space="preserve">Address:</w:t>
      </w:r>
      <w:r>
        <w:t xml:space="preserve"> </w:t>
      </w:r>
      <w:r>
        <w:t xml:space="preserve">[Client Address, China Beijing]</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Beijing Advanced Medical Research Institute Co., Ltd. to provide a comprehensive and itemized cost breakdown for the engagement of a qualified</w:t>
      </w:r>
      <w:r>
        <w:t xml:space="preserve"> </w:t>
      </w:r>
      <w:r>
        <w:t xml:space="preserve">Medical Researcher</w:t>
      </w:r>
      <w:r>
        <w:t xml:space="preserve"> </w:t>
      </w:r>
      <w:r>
        <w:t xml:space="preserve">to conduct specialized biomedical research activities within the jurisdiction of</w:t>
      </w:r>
      <w:r>
        <w:t xml:space="preserve"> </w:t>
      </w:r>
      <w:r>
        <w:t xml:space="preserve">China Beijing</w:t>
      </w:r>
      <w:r>
        <w:t xml:space="preserve">. The scope of work outlined herein encompasses all professional services, laboratory access, equipment utilization, regulatory compliance, and administrative support required to fulfill the research objectives as mutually agreed upon by both parties. This document serves as the primary financial reference for budgeting, procurement approval, and contractual negotiation purposes.</w:t>
      </w:r>
    </w:p>
    <w:bookmarkEnd w:id="23"/>
    <w:bookmarkStart w:id="24" w:name="X412ad920b619624d7160cfdc4090d71e3f49c86"/>
    <w:p>
      <w:pPr>
        <w:pStyle w:val="Heading2"/>
      </w:pPr>
      <w:r>
        <w:t xml:space="preserve">2. Description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possess a minimum of a Doctorate (Ph.D.) in Molecular Biology, Biomedical Sciences, or a closely related discipline, with no fewer than eight (8) years of post-doctoral research experience. The</w:t>
      </w:r>
      <w:r>
        <w:t xml:space="preserve"> </w:t>
      </w:r>
      <w:r>
        <w:t xml:space="preserve">Medical Researcher</w:t>
      </w:r>
      <w:r>
        <w:t xml:space="preserve"> </w:t>
      </w:r>
      <w:r>
        <w:t xml:space="preserve">shall be based at our primary research facility located in the Zhongguancun Science Park, Haidian District,</w:t>
      </w:r>
      <w:r>
        <w:t xml:space="preserve"> </w:t>
      </w:r>
      <w:r>
        <w:t xml:space="preserve">China Beijing</w:t>
      </w:r>
      <w:r>
        <w:t xml:space="preserve">, and shall dedicate a minimum of 90% of working hours to the project deliverables specified in the attached Statement of Work (SOW-2025-BJ-0417).</w:t>
      </w:r>
    </w:p>
    <w:p>
      <w:pPr>
        <w:pStyle w:val="BodyText"/>
      </w:pPr>
      <w:r>
        <w:t xml:space="preserve">Key responsibilities of the</w:t>
      </w:r>
      <w:r>
        <w:t xml:space="preserve"> </w:t>
      </w:r>
      <w:r>
        <w:t xml:space="preserve">Medical Researcher</w:t>
      </w:r>
      <w:r>
        <w:t xml:space="preserve"> </w:t>
      </w:r>
      <w:r>
        <w:t xml:space="preserve">include, but are not limited to: designing and executing in-vitro and in-vivo experimental protocols; conducting statistical analysis and data interpretation; authoring peer-reviewed publications; preparing regulatory submissions in accordance with the National Medical Products Administration (NMPA) of China; supervising junior research staff; and attending quarterly progress review meetings with the client's project management team in</w:t>
      </w:r>
      <w:r>
        <w:t xml:space="preserve"> </w:t>
      </w:r>
      <w:r>
        <w:t xml:space="preserve">China Beijing</w:t>
      </w:r>
      <w:r>
        <w:t xml:space="preserv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Senior Medical Researcher – Professional Fee (Ph.D. level, 8+ yrs experience)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Junior Research Assistant – Support Staff (M.Sc. level)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Laboratory Access &amp; Consumables (Biosafety Level 2 facility, Haidian, China Beijing)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Specialized Equipment Usage (High-Performance Liquid Chromatography, Flow Cytometer, PCR Array)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5</w:t>
            </w:r>
          </w:p>
        </w:tc>
        <w:tc>
          <w:tcPr/>
          <w:p>
            <w:pPr>
              <w:pStyle w:val="Compact"/>
              <w:jc w:val="left"/>
            </w:pPr>
            <w:r>
              <w:t xml:space="preserve">Regulatory Compliance &amp; NMPA Filing Support (China Beijing jurisdiction)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Data Management, Statistical Analysis &amp; Reporting Software Licenses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7</w:t>
            </w:r>
          </w:p>
        </w:tc>
        <w:tc>
          <w:tcPr/>
          <w:p>
            <w:pPr>
              <w:pStyle w:val="Compact"/>
              <w:jc w:val="left"/>
            </w:pPr>
            <w:r>
              <w:t xml:space="preserve">Publication Support (Journal submission fees, English editing, peer-review coordination)</w:t>
            </w:r>
          </w:p>
        </w:tc>
        <w:tc>
          <w:tcPr/>
          <w:p>
            <w:pPr>
              <w:pStyle w:val="Compact"/>
              <w:jc w:val="left"/>
            </w:pPr>
            <w:r>
              <w:t xml:space="preserve">4</w:t>
            </w:r>
          </w:p>
        </w:tc>
        <w:tc>
          <w:tcPr/>
          <w:p>
            <w:pPr>
              <w:pStyle w:val="Compact"/>
              <w:jc w:val="left"/>
            </w:pPr>
            <w:r>
              <w:t xml:space="preserve">Articles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8</w:t>
            </w:r>
          </w:p>
        </w:tc>
        <w:tc>
          <w:tcPr/>
          <w:p>
            <w:pPr>
              <w:pStyle w:val="Compact"/>
              <w:jc w:val="left"/>
            </w:pPr>
            <w:r>
              <w:t xml:space="preserve">Travel &amp; Logistics within China Beijing (Site visits, inter-laboratory transfers)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9</w:t>
            </w:r>
          </w:p>
        </w:tc>
        <w:tc>
          <w:tcPr/>
          <w:p>
            <w:pPr>
              <w:pStyle w:val="Compact"/>
              <w:jc w:val="left"/>
            </w:pPr>
            <w:r>
              <w:t xml:space="preserve">Insurance &amp; Occupational Safety Coverage for Research Personnel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10</w:t>
            </w:r>
          </w:p>
        </w:tc>
        <w:tc>
          <w:tcPr/>
          <w:p>
            <w:pPr>
              <w:pStyle w:val="Compact"/>
              <w:jc w:val="left"/>
            </w:pPr>
            <w:r>
              <w:t xml:space="preserve">Administrative Overhead &amp; Project Management (10% of subtotal)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270,000.00</w:t>
            </w:r>
          </w:p>
        </w:tc>
        <w:tc>
          <w:tcPr/>
          <w:p>
            <w:pPr>
              <w:pStyle w:val="Compact"/>
              <w:jc w:val="left"/>
            </w:pPr>
            <w:r>
              <w:t xml:space="preserve">270,000.00</w:t>
            </w:r>
          </w:p>
        </w:tc>
      </w:tr>
      <w:tr>
        <w:tc>
          <w:tcPr>
            <w:gridSpan w:val="5"/>
          </w:tcPr>
          <w:p>
            <w:pPr>
              <w:pStyle w:val="Compact"/>
              <w:jc w:val="left"/>
            </w:pPr>
            <w:r>
              <w:t xml:space="preserve">SUBTOTAL (CNY)</w:t>
            </w:r>
          </w:p>
        </w:tc>
        <w:tc>
          <w:tcPr/>
          <w:p>
            <w:pPr>
              <w:pStyle w:val="Compact"/>
              <w:jc w:val="left"/>
            </w:pPr>
            <w:r>
              <w:t xml:space="preserve">2,966,400.00</w:t>
            </w:r>
          </w:p>
        </w:tc>
      </w:tr>
      <w:tr>
        <w:tc>
          <w:tcPr>
            <w:gridSpan w:val="5"/>
          </w:tcPr>
          <w:p>
            <w:pPr>
              <w:pStyle w:val="Compact"/>
              <w:jc w:val="left"/>
            </w:pPr>
            <w:r>
              <w:t xml:space="preserve">VAT (6% – Professional Services, PRC Tax Law)</w:t>
            </w:r>
          </w:p>
        </w:tc>
        <w:tc>
          <w:tcPr/>
          <w:p>
            <w:pPr>
              <w:pStyle w:val="Compact"/>
              <w:jc w:val="left"/>
            </w:pPr>
            <w:r>
              <w:t xml:space="preserve">177,984.00</w:t>
            </w:r>
          </w:p>
        </w:tc>
      </w:tr>
      <w:tr>
        <w:tc>
          <w:tcPr>
            <w:gridSpan w:val="5"/>
          </w:tcPr>
          <w:p>
            <w:pPr>
              <w:pStyle w:val="Compact"/>
              <w:jc w:val="left"/>
            </w:pPr>
            <w:r>
              <w:t xml:space="preserve">GRAND TOTAL (CNY)</w:t>
            </w:r>
          </w:p>
        </w:tc>
        <w:tc>
          <w:tcPr/>
          <w:p>
            <w:pPr>
              <w:pStyle w:val="Compact"/>
              <w:jc w:val="left"/>
            </w:pPr>
            <w:r>
              <w:t xml:space="preserve">3,144,384.00</w:t>
            </w:r>
          </w:p>
        </w:tc>
      </w:tr>
      <w:tr>
        <w:tc>
          <w:tcPr>
            <w:gridSpan w:val="5"/>
          </w:tcPr>
          <w:p>
            <w:pPr>
              <w:pStyle w:val="Compact"/>
              <w:jc w:val="left"/>
            </w:pPr>
            <w:r>
              <w:t xml:space="preserve">GRAND TOTAL (USD, reference rate 7.25 CNY/USD)</w:t>
            </w:r>
          </w:p>
        </w:tc>
        <w:tc>
          <w:tcPr/>
          <w:p>
            <w:pPr>
              <w:pStyle w:val="Compact"/>
              <w:jc w:val="left"/>
            </w:pPr>
            <w:r>
              <w:t xml:space="preserve">≈ 433,708.14</w:t>
            </w:r>
          </w:p>
        </w:tc>
      </w:tr>
    </w:tbl>
    <w:bookmarkEnd w:id="25"/>
    <w:bookmarkStart w:id="26" w:name="payment-terms-and-schedule"/>
    <w:p>
      <w:pPr>
        <w:pStyle w:val="Heading2"/>
      </w:pPr>
      <w:r>
        <w:t xml:space="preserve">4. Payment Terms and Schedule</w:t>
      </w:r>
    </w:p>
    <w:p>
      <w:pPr>
        <w:pStyle w:val="FirstParagraph"/>
      </w:pPr>
      <w:r>
        <w:t xml:space="preserve">All payments referenced in this</w:t>
      </w:r>
      <w:r>
        <w:t xml:space="preserve"> </w:t>
      </w:r>
      <w:r>
        <w:t xml:space="preserve">Quotation Estimate</w:t>
      </w:r>
      <w:r>
        <w:t xml:space="preserve"> </w:t>
      </w:r>
      <w:r>
        <w:t xml:space="preserve">shall be made in Renminbi (CNY) via bank transfer to the designated account of Beijing Advanced Medical Research Institute Co., Ltd., located in</w:t>
      </w:r>
      <w:r>
        <w:t xml:space="preserve"> </w:t>
      </w:r>
      <w:r>
        <w:t xml:space="preserve">China Beijing</w:t>
      </w:r>
      <w:r>
        <w:t xml:space="preserve">. The payment schedule is structured as follows:</w:t>
      </w:r>
    </w:p>
    <w:p>
      <w:pPr>
        <w:numPr>
          <w:ilvl w:val="0"/>
          <w:numId w:val="1001"/>
        </w:numPr>
        <w:pStyle w:val="Compact"/>
      </w:pPr>
      <w:r>
        <w:rPr>
          <w:bCs/>
          <w:b/>
        </w:rPr>
        <w:t xml:space="preserve">Advance Payment (30%):</w:t>
      </w:r>
      <w:r>
        <w:t xml:space="preserve"> </w:t>
      </w:r>
      <w:r>
        <w:t xml:space="preserve">CNY 943,315.20 – Due within ten (10) business days of contract execution and written acceptance of this Quotation Estimate.</w:t>
      </w:r>
    </w:p>
    <w:p>
      <w:pPr>
        <w:numPr>
          <w:ilvl w:val="0"/>
          <w:numId w:val="1001"/>
        </w:numPr>
        <w:pStyle w:val="Compact"/>
      </w:pPr>
      <w:r>
        <w:rPr>
          <w:bCs/>
          <w:b/>
        </w:rPr>
        <w:t xml:space="preserve">Progress Payment (40%):</w:t>
      </w:r>
      <w:r>
        <w:t xml:space="preserve"> </w:t>
      </w:r>
      <w:r>
        <w:t xml:space="preserve">CNY 1,257,753.60 – Due upon completion of Month 6 and submission of the interim research progress report by the Medical Researcher.</w:t>
      </w:r>
    </w:p>
    <w:p>
      <w:pPr>
        <w:numPr>
          <w:ilvl w:val="0"/>
          <w:numId w:val="1001"/>
        </w:numPr>
        <w:pStyle w:val="Compact"/>
      </w:pPr>
      <w:r>
        <w:rPr>
          <w:bCs/>
          <w:b/>
        </w:rPr>
        <w:t xml:space="preserve">Final Payment (30%):</w:t>
      </w:r>
      <w:r>
        <w:t xml:space="preserve"> </w:t>
      </w:r>
      <w:r>
        <w:t xml:space="preserve">CNY 943,315.20 – Due upon project completion, final data delivery, and acceptance of all deliverables by the client within</w:t>
      </w:r>
      <w:r>
        <w:t xml:space="preserve"> </w:t>
      </w:r>
      <w:r>
        <w:t xml:space="preserve">China Beijing</w:t>
      </w:r>
      <w:r>
        <w:t xml:space="preserv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is subject to revision based on prevailing market conditions in</w:t>
      </w:r>
      <w:r>
        <w:t xml:space="preserve"> </w:t>
      </w:r>
      <w:r>
        <w:t xml:space="preserve">China Beijing</w:t>
      </w:r>
      <w:r>
        <w:t xml:space="preserve">.</w:t>
      </w:r>
    </w:p>
    <w:p>
      <w:pPr>
        <w:numPr>
          <w:ilvl w:val="0"/>
          <w:numId w:val="1002"/>
        </w:numPr>
        <w:pStyle w:val="Compact"/>
      </w:pPr>
      <w:r>
        <w:t xml:space="preserve">The</w:t>
      </w:r>
      <w:r>
        <w:t xml:space="preserve"> </w:t>
      </w:r>
      <w:r>
        <w:t xml:space="preserve">Medical Researcher</w:t>
      </w:r>
      <w:r>
        <w:t xml:space="preserve"> </w:t>
      </w:r>
      <w:r>
        <w:t xml:space="preserve">and all support personnel shall comply with all applicable laws and regulations of the People's Republic of China, including but not limited to the Biosecurity Law of the PRC, the Human Genetic Resources Administration Regulations, and local ordinances of the Haidian District,</w:t>
      </w:r>
      <w:r>
        <w:t xml:space="preserve"> </w:t>
      </w:r>
      <w:r>
        <w:t xml:space="preserve">China Beijing</w:t>
      </w:r>
      <w:r>
        <w:t xml:space="preserve">.</w:t>
      </w:r>
    </w:p>
    <w:p>
      <w:pPr>
        <w:numPr>
          <w:ilvl w:val="0"/>
          <w:numId w:val="1002"/>
        </w:numPr>
        <w:pStyle w:val="Compact"/>
      </w:pPr>
      <w:r>
        <w:t xml:space="preserve">All intellectual property (IP) generated during the course of this engagement shall be jointly owned by both parties unless otherwise stipulated in a separate IP Assignment Agreement. The Medical Researcher shall not disclose proprietary data to third parties without written consent.</w:t>
      </w:r>
    </w:p>
    <w:p>
      <w:pPr>
        <w:numPr>
          <w:ilvl w:val="0"/>
          <w:numId w:val="1002"/>
        </w:numPr>
        <w:pStyle w:val="Compact"/>
      </w:pPr>
      <w:r>
        <w:t xml:space="preserve">Any change in scope, duration, or deliverables must be documented in a formal Change Order signed by both parties. Adjustments to the Quotation Estimate will be issued as a supplementary schedule.</w:t>
      </w:r>
    </w:p>
    <w:p>
      <w:pPr>
        <w:numPr>
          <w:ilvl w:val="0"/>
          <w:numId w:val="1002"/>
        </w:numPr>
        <w:pStyle w:val="Compact"/>
      </w:pPr>
      <w:r>
        <w:t xml:space="preserve">Force majeure events, including but not limited to natural disasters, government-mandated closures, or public health emergencies affecting</w:t>
      </w:r>
      <w:r>
        <w:t xml:space="preserve"> </w:t>
      </w:r>
      <w:r>
        <w:t xml:space="preserve">China Beijing</w:t>
      </w:r>
      <w:r>
        <w:t xml:space="preserve">, shall suspend obligations without penalty for a period not exceeding sixty (60) days.</w:t>
      </w:r>
    </w:p>
    <w:p>
      <w:pPr>
        <w:numPr>
          <w:ilvl w:val="0"/>
          <w:numId w:val="1002"/>
        </w:numPr>
        <w:pStyle w:val="Compact"/>
      </w:pPr>
      <w:r>
        <w:t xml:space="preserve">Disputes arising from this Quotation Estimate or the resulting contract shall be resolved through arbitration under the rules of the Beijing Arbitration Commission (BAC) in</w:t>
      </w:r>
      <w:r>
        <w:t xml:space="preserve"> </w:t>
      </w:r>
      <w:r>
        <w:t xml:space="preserve">China Beijing</w:t>
      </w:r>
      <w:r>
        <w:t xml:space="preserve">. The governing law shall be the law of the People's Republic of China.</w:t>
      </w:r>
    </w:p>
    <w:p>
      <w:pPr>
        <w:numPr>
          <w:ilvl w:val="0"/>
          <w:numId w:val="1002"/>
        </w:numPr>
        <w:pStyle w:val="Compact"/>
      </w:pPr>
      <w:r>
        <w:t xml:space="preserve">This Quotation Estimate does not constitute a binding contract until both parties execute the definitive Service Agreement. All terms herein are subject to final legal review.</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pricing, and terms pertaining to the</w:t>
      </w:r>
      <w:r>
        <w:t xml:space="preserve"> </w:t>
      </w:r>
      <w:r>
        <w:t xml:space="preserve">Medical Researcher</w:t>
      </w:r>
      <w:r>
        <w:t xml:space="preserve"> </w:t>
      </w:r>
      <w:r>
        <w:t xml:space="preserve">engagement in</w:t>
      </w:r>
      <w:r>
        <w:t xml:space="preserve"> </w:t>
      </w:r>
      <w:r>
        <w:t xml:space="preserve">China Beijing</w:t>
      </w:r>
      <w:r>
        <w:t xml:space="preserve"> </w:t>
      </w:r>
      <w:r>
        <w:t xml:space="preserve">are acceptable and authorized for proceeding to contract execution.</w:t>
      </w:r>
    </w:p>
    <w:p>
      <w:pPr>
        <w:pStyle w:val="BodyText"/>
      </w:pPr>
      <w:r>
        <w:rPr>
          <w:bCs/>
          <w:b/>
        </w:rPr>
        <w:t xml:space="preserve">For and on behalf of the Provider:</w:t>
      </w:r>
    </w:p>
    <w:p>
      <w:pPr>
        <w:pStyle w:val="BodyText"/>
      </w:pPr>
      <w:r>
        <w:t xml:space="preserve">Beijing Advanced Medical Research Institute Co., Ltd.</w:t>
      </w:r>
    </w:p>
    <w:p>
      <w:pPr>
        <w:pStyle w:val="BodyText"/>
      </w:pPr>
      <w:r>
        <w:t xml:space="preserve">Authorized Signatory: ___________________________</w:t>
      </w:r>
    </w:p>
    <w:p>
      <w:pPr>
        <w:pStyle w:val="BodyText"/>
      </w:pPr>
      <w:r>
        <w:t xml:space="preserve">Name: Dr. Wei Zhang, Director of Research</w:t>
      </w:r>
    </w:p>
    <w:p>
      <w:pPr>
        <w:pStyle w:val="BodyText"/>
      </w:pPr>
      <w:r>
        <w:t xml:space="preserve">Date: ___________________________</w:t>
      </w:r>
    </w:p>
    <w:p>
      <w:pPr>
        <w:pStyle w:val="BodyText"/>
      </w:pPr>
      <w:r>
        <w:t xml:space="preserve">Company Seal: [Affix Seal]</w:t>
      </w:r>
    </w:p>
    <w:p>
      <w:pPr>
        <w:pStyle w:val="BodyText"/>
      </w:pPr>
      <w:r>
        <w:rPr>
          <w:bCs/>
          <w:b/>
        </w:rPr>
        <w:t xml:space="preserve">For and on behalf of the Client:</w:t>
      </w:r>
    </w:p>
    <w:p>
      <w:pPr>
        <w:pStyle w:val="BodyText"/>
      </w:pPr>
      <w:r>
        <w:t xml:space="preserve">[Client Organization Name]</w:t>
      </w:r>
    </w:p>
    <w:p>
      <w:pPr>
        <w:pStyle w:val="BodyText"/>
      </w:pPr>
      <w:r>
        <w:t xml:space="preserve">Authorized Signatory: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Company Seal: [Affix Seal]</w:t>
      </w:r>
    </w:p>
    <w:p>
      <w:pPr>
        <w:pStyle w:val="BodyText"/>
      </w:pPr>
      <w:r>
        <w:t xml:space="preserve">Quotation Estimate No. QTE-BJ-2025-0417 | Issued by Beijing Advanced Medical Research Institute Co., Ltd. | China Beijing, Haidian District</w:t>
      </w:r>
    </w:p>
    <w:p>
      <w:pPr>
        <w:pStyle w:val="BodyText"/>
      </w:pPr>
      <w:r>
        <w:t xml:space="preserve">This document is confidential and intended solely for the named recipient. Unauthorized reproduction or distribution is prohibited.</w:t>
      </w:r>
    </w:p>
    <w:p>
      <w:pPr>
        <w:pStyle w:val="BodyText"/>
      </w:pPr>
      <w:r>
        <w:t xml:space="preserve">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China Beijing</dc:title>
  <dc:creator/>
  <dc:language>en</dc:language>
  <cp:keywords/>
  <dcterms:created xsi:type="dcterms:W3CDTF">2026-10-10T04:13:41Z</dcterms:created>
  <dcterms:modified xsi:type="dcterms:W3CDTF">2026-10-10T04:13:41Z</dcterms:modified>
</cp:coreProperties>
</file>

<file path=docProps/custom.xml><?xml version="1.0" encoding="utf-8"?>
<Properties xmlns="http://schemas.openxmlformats.org/officeDocument/2006/custom-properties" xmlns:vt="http://schemas.openxmlformats.org/officeDocument/2006/docPropsVTypes"/>
</file>