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t xml:space="preserve">Professional Medical Researcher Services – Colombia Bogotá</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Quotation No.:</w:t>
            </w:r>
            <w:r>
              <w:t xml:space="preserve"> </w:t>
            </w:r>
            <w:r>
              <w:t xml:space="preserve">QTE-COL-2025-0487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Currency:</w:t>
            </w:r>
            <w:r>
              <w:t xml:space="preserve"> </w:t>
            </w:r>
            <w:r>
              <w:t xml:space="preserve">Colombian Peso (COP) / USD</w:t>
            </w:r>
          </w:p>
        </w:tc>
        <w:tc>
          <w:tcPr/>
          <w:p>
            <w:pPr>
              <w:pStyle w:val="Compact"/>
              <w:jc w:val="right"/>
            </w:pPr>
            <w:r>
              <w:rPr>
                <w:bCs/>
                <w:b/>
              </w:rPr>
              <w:t xml:space="preserve">Prepared By:</w:t>
            </w:r>
            <w:r>
              <w:t xml:space="preserve"> </w:t>
            </w:r>
            <w:r>
              <w:t xml:space="preserve">Dr. Elena Restrepo M., MD, PhD</w:t>
            </w:r>
            <w:r>
              <w:br/>
            </w:r>
            <w:r>
              <w:rPr>
                <w:bCs/>
                <w:b/>
              </w:rPr>
              <w:t xml:space="preserve">Role:</w:t>
            </w:r>
            <w:r>
              <w:t xml:space="preserve"> </w:t>
            </w:r>
            <w:r>
              <w:t xml:space="preserve">Lead Medical Researcher</w:t>
            </w:r>
            <w:r>
              <w:br/>
            </w:r>
            <w:r>
              <w:rPr>
                <w:bCs/>
                <w:b/>
              </w:rPr>
              <w:t xml:space="preserve">Organization:</w:t>
            </w:r>
            <w:r>
              <w:t xml:space="preserve"> </w:t>
            </w:r>
            <w:r>
              <w:t xml:space="preserve">Instituto de Investigación Biomédica de Bogotá</w:t>
            </w:r>
            <w:r>
              <w:br/>
            </w:r>
            <w:r>
              <w:rPr>
                <w:bCs/>
                <w:b/>
              </w:rPr>
              <w:t xml:space="preserve">Contact:</w:t>
            </w:r>
            <w:r>
              <w:t xml:space="preserve"> </w:t>
            </w:r>
            <w:r>
              <w:t xml:space="preserve">e.restrepo@iibbogota.co</w:t>
            </w:r>
            <w:r>
              <w:br/>
            </w:r>
            <w:r>
              <w:rPr>
                <w:bCs/>
                <w:b/>
              </w:rPr>
              <w:t xml:space="preserve">Phone:</w:t>
            </w:r>
            <w:r>
              <w:t xml:space="preserve"> </w:t>
            </w:r>
            <w:r>
              <w:t xml:space="preserve">+57 (601) 555 0142</w:t>
            </w:r>
          </w:p>
        </w:tc>
      </w:tr>
    </w:tbl>
    <w:bookmarkEnd w:id="20"/>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Fundación Salud y Ciencia Andina</w:t>
            </w:r>
          </w:p>
        </w:tc>
        <w:tc>
          <w:tcPr/>
          <w:p>
            <w:pPr>
              <w:pStyle w:val="Compact"/>
              <w:jc w:val="left"/>
            </w:pPr>
            <w:r>
              <w:rPr>
                <w:bCs/>
                <w:b/>
              </w:rPr>
              <w:t xml:space="preserve">NIT:</w:t>
            </w:r>
            <w:r>
              <w:t xml:space="preserve"> </w:t>
            </w:r>
            <w:r>
              <w:t xml:space="preserve">901.234.567-8</w:t>
            </w:r>
          </w:p>
        </w:tc>
      </w:tr>
      <w:tr>
        <w:tc>
          <w:tcPr/>
          <w:p>
            <w:pPr>
              <w:pStyle w:val="Compact"/>
              <w:jc w:val="left"/>
            </w:pPr>
            <w:r>
              <w:rPr>
                <w:bCs/>
                <w:b/>
              </w:rPr>
              <w:t xml:space="preserve">Address:</w:t>
            </w:r>
            <w:r>
              <w:t xml:space="preserve"> </w:t>
            </w:r>
            <w:r>
              <w:t xml:space="preserve">Calle 93 #15-40, Zona Rosa, Bogotá D.C., Colombia</w:t>
            </w:r>
          </w:p>
        </w:tc>
        <w:tc>
          <w:tcPr/>
          <w:p>
            <w:pPr>
              <w:pStyle w:val="Compact"/>
              <w:jc w:val="left"/>
            </w:pPr>
            <w:r>
              <w:rPr>
                <w:bCs/>
                <w:b/>
              </w:rPr>
              <w:t xml:space="preserve">Contact Person:</w:t>
            </w:r>
            <w:r>
              <w:t xml:space="preserve"> </w:t>
            </w:r>
            <w:r>
              <w:t xml:space="preserve">Ing. Carlos Mendoza</w:t>
            </w:r>
          </w:p>
        </w:tc>
      </w:tr>
      <w:tr>
        <w:tc>
          <w:tcPr/>
          <w:p>
            <w:pPr>
              <w:pStyle w:val="Compact"/>
              <w:jc w:val="left"/>
            </w:pPr>
            <w:r>
              <w:rPr>
                <w:bCs/>
                <w:b/>
              </w:rPr>
              <w:t xml:space="preserve">Email:</w:t>
            </w:r>
            <w:r>
              <w:t xml:space="preserve"> </w:t>
            </w:r>
            <w:r>
              <w:t xml:space="preserve">c.mendoza@fsca.co</w:t>
            </w:r>
          </w:p>
        </w:tc>
        <w:tc>
          <w:tcPr/>
          <w:p>
            <w:pPr>
              <w:pStyle w:val="Compact"/>
              <w:jc w:val="left"/>
            </w:pPr>
            <w:r>
              <w:rPr>
                <w:bCs/>
                <w:b/>
              </w:rPr>
              <w:t xml:space="preserve">Phone:</w:t>
            </w:r>
            <w:r>
              <w:t xml:space="preserve"> </w:t>
            </w:r>
            <w:r>
              <w:t xml:space="preserve">+57 (601) 744 8821</w:t>
            </w:r>
          </w:p>
        </w:tc>
      </w:tr>
    </w:tbl>
    <w:bookmarkEnd w:id="21"/>
    <w:bookmarkStart w:id="22" w:name="X0c7581080508d578c26b6d8dfd726c7e3ca5cc9"/>
    <w:p>
      <w:pPr>
        <w:pStyle w:val="Heading2"/>
      </w:pPr>
      <w:r>
        <w:t xml:space="preserve">2. Purpose and Scope of This Quotation Estimate</w:t>
      </w:r>
    </w:p>
    <w:p>
      <w:pPr>
        <w:pStyle w:val="FirstParagraph"/>
      </w:pPr>
      <w:r>
        <w:t xml:space="preserve">This Quotation Estimate is issued by the undersigned Medical Researcher to provide a comprehensive, itemized financial projection for the delivery of specialized medical research services to be executed within the jurisdiction of Colombia Bogotá. The scope of work encompasses the design, implementation, data collection, statistical analysis, and final reporting of a multi-center clinical research study focused on the epidemiological profile of non-communicable diseases in the metropolitan area of Bogotá, D.C.</w:t>
      </w:r>
    </w:p>
    <w:p>
      <w:pPr>
        <w:pStyle w:val="BodyText"/>
      </w:pPr>
      <w:r>
        <w:t xml:space="preserve">The Medical Researcher engaged under this Quotation Estimate shall operate in full compliance with the regulations established by the Colombian Ministry of Health and Social Welfare (Ministerio de Salud y Protección Social), the National Institute of Health (Instituto Nacional de Salud), and the ethical standards mandated by the Colombian National Bioethics Committee (Comité Nacional de Bioética). All research protocols will be registered with the appropriate regulatory bodies in Colombia Bogotá prior to the commencement of any fieldwork or data collection activities.</w:t>
      </w:r>
    </w:p>
    <w:bookmarkEnd w:id="22"/>
    <w:bookmarkStart w:id="23" w:name="itemized-services-and-cost-breakdown"/>
    <w:p>
      <w:pPr>
        <w:pStyle w:val="Heading2"/>
      </w:pPr>
      <w:r>
        <w:t xml:space="preserve">3.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center"/>
            </w:pPr>
            <w:r>
              <w:t xml:space="preserve">Duration</w:t>
            </w:r>
          </w:p>
        </w:tc>
        <w:tc>
          <w:tcPr/>
          <w:p>
            <w:pPr>
              <w:pStyle w:val="Compact"/>
              <w:jc w:val="right"/>
            </w:pPr>
            <w:r>
              <w:t xml:space="preserve">Cost (COP)</w:t>
            </w:r>
          </w:p>
        </w:tc>
        <w:tc>
          <w:tcPr/>
          <w:p>
            <w:pPr>
              <w:pStyle w:val="Compact"/>
              <w:jc w:val="right"/>
            </w:pPr>
            <w:r>
              <w:t xml:space="preserve">Cost (USD)</w:t>
            </w:r>
          </w:p>
        </w:tc>
      </w:tr>
      <w:tr>
        <w:tc>
          <w:tcPr/>
          <w:p>
            <w:pPr>
              <w:pStyle w:val="Compact"/>
              <w:jc w:val="left"/>
            </w:pPr>
            <w:r>
              <w:t xml:space="preserve">1</w:t>
            </w:r>
          </w:p>
        </w:tc>
        <w:tc>
          <w:tcPr/>
          <w:p>
            <w:pPr>
              <w:pStyle w:val="Compact"/>
              <w:jc w:val="left"/>
            </w:pPr>
            <w:r>
              <w:t xml:space="preserve">Research Protocol Design and Ethical Review Submission – The Medical Researcher will draft the full study protocol, informed consent forms, and submit all documentation to the Institutional Review Board (IRB) in Colombia Bogotá.</w:t>
            </w:r>
          </w:p>
        </w:tc>
        <w:tc>
          <w:tcPr/>
          <w:p>
            <w:pPr>
              <w:pStyle w:val="Compact"/>
              <w:jc w:val="center"/>
            </w:pPr>
            <w:r>
              <w:t xml:space="preserve">4 weeks</w:t>
            </w:r>
          </w:p>
        </w:tc>
        <w:tc>
          <w:tcPr/>
          <w:p>
            <w:pPr>
              <w:pStyle w:val="Compact"/>
              <w:jc w:val="right"/>
            </w:pPr>
            <w:r>
              <w:t xml:space="preserve">$18,500,000</w:t>
            </w:r>
          </w:p>
        </w:tc>
        <w:tc>
          <w:tcPr/>
          <w:p>
            <w:pPr>
              <w:pStyle w:val="Compact"/>
              <w:jc w:val="right"/>
            </w:pPr>
            <w:r>
              <w:t xml:space="preserve">$4,750</w:t>
            </w:r>
          </w:p>
        </w:tc>
      </w:tr>
      <w:tr>
        <w:tc>
          <w:tcPr/>
          <w:p>
            <w:pPr>
              <w:pStyle w:val="Compact"/>
              <w:jc w:val="left"/>
            </w:pPr>
            <w:r>
              <w:t xml:space="preserve">2</w:t>
            </w:r>
          </w:p>
        </w:tc>
        <w:tc>
          <w:tcPr/>
          <w:p>
            <w:pPr>
              <w:pStyle w:val="Compact"/>
              <w:jc w:val="left"/>
            </w:pPr>
            <w:r>
              <w:t xml:space="preserve">Participant Recruitment and Screening – Coordination with hospitals and clinics across the Bogotá metropolitan area to recruit a minimum of 1,200 adult participants meeting inclusion criteria.</w:t>
            </w:r>
          </w:p>
        </w:tc>
        <w:tc>
          <w:tcPr/>
          <w:p>
            <w:pPr>
              <w:pStyle w:val="Compact"/>
              <w:jc w:val="center"/>
            </w:pPr>
            <w:r>
              <w:t xml:space="preserve">12 weeks</w:t>
            </w:r>
          </w:p>
        </w:tc>
        <w:tc>
          <w:tcPr/>
          <w:p>
            <w:pPr>
              <w:pStyle w:val="Compact"/>
              <w:jc w:val="right"/>
            </w:pPr>
            <w:r>
              <w:t xml:space="preserve">$42,000,000</w:t>
            </w:r>
          </w:p>
        </w:tc>
        <w:tc>
          <w:tcPr/>
          <w:p>
            <w:pPr>
              <w:pStyle w:val="Compact"/>
              <w:jc w:val="right"/>
            </w:pPr>
            <w:r>
              <w:t xml:space="preserve">$10,750</w:t>
            </w:r>
          </w:p>
        </w:tc>
      </w:tr>
      <w:tr>
        <w:tc>
          <w:tcPr/>
          <w:p>
            <w:pPr>
              <w:pStyle w:val="Compact"/>
              <w:jc w:val="left"/>
            </w:pPr>
            <w:r>
              <w:t xml:space="preserve">3</w:t>
            </w:r>
          </w:p>
        </w:tc>
        <w:tc>
          <w:tcPr/>
          <w:p>
            <w:pPr>
              <w:pStyle w:val="Compact"/>
              <w:jc w:val="left"/>
            </w:pPr>
            <w:r>
              <w:t xml:space="preserve">Clinical Data Collection and Laboratory Analysis – Supervision of blood draws, biometric measurements, and coordination with certified laboratories in Colombia Bogotá for biomarker assays.</w:t>
            </w:r>
          </w:p>
        </w:tc>
        <w:tc>
          <w:tcPr/>
          <w:p>
            <w:pPr>
              <w:pStyle w:val="Compact"/>
              <w:jc w:val="center"/>
            </w:pPr>
            <w:r>
              <w:t xml:space="preserve">16 weeks</w:t>
            </w:r>
          </w:p>
        </w:tc>
        <w:tc>
          <w:tcPr/>
          <w:p>
            <w:pPr>
              <w:pStyle w:val="Compact"/>
              <w:jc w:val="right"/>
            </w:pPr>
            <w:r>
              <w:t xml:space="preserve">$67,500,000</w:t>
            </w:r>
          </w:p>
        </w:tc>
        <w:tc>
          <w:tcPr/>
          <w:p>
            <w:pPr>
              <w:pStyle w:val="Compact"/>
              <w:jc w:val="right"/>
            </w:pPr>
            <w:r>
              <w:t xml:space="preserve">$17,250</w:t>
            </w:r>
          </w:p>
        </w:tc>
      </w:tr>
      <w:tr>
        <w:tc>
          <w:tcPr/>
          <w:p>
            <w:pPr>
              <w:pStyle w:val="Compact"/>
              <w:jc w:val="left"/>
            </w:pPr>
            <w:r>
              <w:t xml:space="preserve">4</w:t>
            </w:r>
          </w:p>
        </w:tc>
        <w:tc>
          <w:tcPr/>
          <w:p>
            <w:pPr>
              <w:pStyle w:val="Compact"/>
              <w:jc w:val="left"/>
            </w:pPr>
            <w:r>
              <w:t xml:space="preserve">Statistical Analysis and Data Interpretation – The Medical Researcher will perform multivariate statistical modeling, survival analysis, and generate peer-review-ready figures and tables.</w:t>
            </w:r>
          </w:p>
        </w:tc>
        <w:tc>
          <w:tcPr/>
          <w:p>
            <w:pPr>
              <w:pStyle w:val="Compact"/>
              <w:jc w:val="center"/>
            </w:pPr>
            <w:r>
              <w:t xml:space="preserve">8 weeks</w:t>
            </w:r>
          </w:p>
        </w:tc>
        <w:tc>
          <w:tcPr/>
          <w:p>
            <w:pPr>
              <w:pStyle w:val="Compact"/>
              <w:jc w:val="right"/>
            </w:pPr>
            <w:r>
              <w:t xml:space="preserve">$24,000,000</w:t>
            </w:r>
          </w:p>
        </w:tc>
        <w:tc>
          <w:tcPr/>
          <w:p>
            <w:pPr>
              <w:pStyle w:val="Compact"/>
              <w:jc w:val="right"/>
            </w:pPr>
            <w:r>
              <w:t xml:space="preserve">$6,125</w:t>
            </w:r>
          </w:p>
        </w:tc>
      </w:tr>
      <w:tr>
        <w:tc>
          <w:tcPr/>
          <w:p>
            <w:pPr>
              <w:pStyle w:val="Compact"/>
              <w:jc w:val="left"/>
            </w:pPr>
            <w:r>
              <w:t xml:space="preserve">5</w:t>
            </w:r>
          </w:p>
        </w:tc>
        <w:tc>
          <w:tcPr/>
          <w:p>
            <w:pPr>
              <w:pStyle w:val="Compact"/>
              <w:jc w:val="left"/>
            </w:pPr>
            <w:r>
              <w:t xml:space="preserve">Manuscript Preparation and Journal Submission – Drafting of the final research manuscript, revision cycles, and submission to an indexed international medical journal.</w:t>
            </w:r>
          </w:p>
        </w:tc>
        <w:tc>
          <w:tcPr/>
          <w:p>
            <w:pPr>
              <w:pStyle w:val="Compact"/>
              <w:jc w:val="center"/>
            </w:pPr>
            <w:r>
              <w:t xml:space="preserve">6 weeks</w:t>
            </w:r>
          </w:p>
        </w:tc>
        <w:tc>
          <w:tcPr/>
          <w:p>
            <w:pPr>
              <w:pStyle w:val="Compact"/>
              <w:jc w:val="right"/>
            </w:pPr>
            <w:r>
              <w:t xml:space="preserve">$15,000,000</w:t>
            </w:r>
          </w:p>
        </w:tc>
        <w:tc>
          <w:tcPr/>
          <w:p>
            <w:pPr>
              <w:pStyle w:val="Compact"/>
              <w:jc w:val="right"/>
            </w:pPr>
            <w:r>
              <w:t xml:space="preserve">$3,825</w:t>
            </w:r>
          </w:p>
        </w:tc>
      </w:tr>
      <w:tr>
        <w:tc>
          <w:tcPr/>
          <w:p>
            <w:pPr>
              <w:pStyle w:val="Compact"/>
              <w:jc w:val="left"/>
            </w:pPr>
            <w:r>
              <w:t xml:space="preserve">6</w:t>
            </w:r>
          </w:p>
        </w:tc>
        <w:tc>
          <w:tcPr/>
          <w:p>
            <w:pPr>
              <w:pStyle w:val="Compact"/>
              <w:jc w:val="left"/>
            </w:pPr>
            <w:r>
              <w:t xml:space="preserve">Regulatory Compliance and Reporting – Ongoing compliance monitoring, adverse event reporting, and final regulatory closure documentation required by Colombian health authorities in Bogotá.</w:t>
            </w:r>
          </w:p>
        </w:tc>
        <w:tc>
          <w:tcPr/>
          <w:p>
            <w:pPr>
              <w:pStyle w:val="Compact"/>
              <w:jc w:val="center"/>
            </w:pPr>
            <w:r>
              <w:t xml:space="preserve">Ongoing</w:t>
            </w:r>
          </w:p>
        </w:tc>
        <w:tc>
          <w:tcPr/>
          <w:p>
            <w:pPr>
              <w:pStyle w:val="Compact"/>
              <w:jc w:val="right"/>
            </w:pPr>
            <w:r>
              <w:t xml:space="preserve">$12,000,000</w:t>
            </w:r>
          </w:p>
        </w:tc>
        <w:tc>
          <w:tcPr/>
          <w:p>
            <w:pPr>
              <w:pStyle w:val="Compact"/>
              <w:jc w:val="right"/>
            </w:pPr>
            <w:r>
              <w:t xml:space="preserve">$3,060</w:t>
            </w:r>
          </w:p>
        </w:tc>
      </w:tr>
    </w:tbl>
    <w:p/>
    <w:tbl>
      <w:tblPr>
        <w:tblStyle w:val="Table"/>
        <w:tblW w:type="auto" w:w="0"/>
        <w:tblLook w:firstRow="0" w:lastRow="0" w:firstColumn="0" w:lastColumn="0" w:noHBand="0" w:noVBand="0" w:val="0000"/>
      </w:tblPr>
      <w:tblGrid>
        <w:gridCol w:w="2640"/>
        <w:gridCol w:w="2640"/>
        <w:gridCol w:w="2640"/>
      </w:tblGrid>
      <w:tr>
        <w:tc>
          <w:tcPr/>
          <w:p>
            <w:pPr>
              <w:pStyle w:val="Compact"/>
              <w:jc w:val="right"/>
            </w:pPr>
            <w:r>
              <w:rPr>
                <w:bCs/>
                <w:b/>
              </w:rPr>
              <w:t xml:space="preserve">Subtotal:</w:t>
            </w:r>
          </w:p>
        </w:tc>
        <w:tc>
          <w:tcPr/>
          <w:p>
            <w:pPr>
              <w:pStyle w:val="Compact"/>
              <w:jc w:val="right"/>
            </w:pPr>
            <w:r>
              <w:rPr>
                <w:bCs/>
                <w:b/>
              </w:rPr>
              <w:t xml:space="preserve">$179,000,000 COP</w:t>
            </w:r>
          </w:p>
        </w:tc>
        <w:tc>
          <w:tcPr/>
          <w:p>
            <w:pPr>
              <w:pStyle w:val="Compact"/>
              <w:jc w:val="right"/>
            </w:pPr>
            <w:r>
              <w:rPr>
                <w:bCs/>
                <w:b/>
              </w:rPr>
              <w:t xml:space="preserve">$45,760 USD</w:t>
            </w:r>
          </w:p>
        </w:tc>
      </w:tr>
      <w:tr>
        <w:tc>
          <w:tcPr/>
          <w:p>
            <w:pPr>
              <w:pStyle w:val="Compact"/>
              <w:jc w:val="right"/>
            </w:pPr>
            <w:r>
              <w:t xml:space="preserve">VAT (IVA) 19%:</w:t>
            </w:r>
          </w:p>
        </w:tc>
        <w:tc>
          <w:tcPr/>
          <w:p>
            <w:pPr>
              <w:pStyle w:val="Compact"/>
              <w:jc w:val="right"/>
            </w:pPr>
            <w:r>
              <w:t xml:space="preserve">$34,010,000 COP</w:t>
            </w:r>
          </w:p>
        </w:tc>
        <w:tc>
          <w:tcPr/>
          <w:p>
            <w:pPr>
              <w:pStyle w:val="Compact"/>
              <w:jc w:val="right"/>
            </w:pPr>
            <w:r>
              <w:t xml:space="preserve">$8,694 USD</w:t>
            </w:r>
          </w:p>
        </w:tc>
      </w:tr>
      <w:tr>
        <w:tc>
          <w:tcPr/>
          <w:p>
            <w:pPr>
              <w:pStyle w:val="Compact"/>
              <w:jc w:val="right"/>
            </w:pPr>
            <w:r>
              <w:rPr>
                <w:bCs/>
                <w:b/>
              </w:rPr>
              <w:t xml:space="preserve">TOTAL ESTIMATED COST:</w:t>
            </w:r>
          </w:p>
        </w:tc>
        <w:tc>
          <w:tcPr/>
          <w:p>
            <w:pPr>
              <w:pStyle w:val="Compact"/>
              <w:jc w:val="right"/>
            </w:pPr>
            <w:r>
              <w:rPr>
                <w:bCs/>
                <w:b/>
              </w:rPr>
              <w:t xml:space="preserve">$213,010,000 COP</w:t>
            </w:r>
          </w:p>
        </w:tc>
        <w:tc>
          <w:tcPr/>
          <w:p>
            <w:pPr>
              <w:pStyle w:val="Compact"/>
              <w:jc w:val="right"/>
            </w:pPr>
            <w:r>
              <w:rPr>
                <w:bCs/>
                <w:b/>
              </w:rPr>
              <w:t xml:space="preserve">$54,454 USD</w:t>
            </w:r>
          </w:p>
        </w:tc>
      </w:tr>
    </w:tbl>
    <w:bookmarkEnd w:id="23"/>
    <w:bookmarkStart w:id="24" w:name="payment-terms"/>
    <w:p>
      <w:pPr>
        <w:pStyle w:val="Heading2"/>
      </w:pPr>
      <w:r>
        <w:t xml:space="preserve">4. Payment Terms</w:t>
      </w:r>
    </w:p>
    <w:p>
      <w:pPr>
        <w:numPr>
          <w:ilvl w:val="0"/>
          <w:numId w:val="1001"/>
        </w:numPr>
        <w:pStyle w:val="Compact"/>
      </w:pPr>
      <w:r>
        <w:t xml:space="preserve">30% advance payment upon acceptance of this Quotation Estimate and execution of the service agreement.</w:t>
      </w:r>
    </w:p>
    <w:p>
      <w:pPr>
        <w:numPr>
          <w:ilvl w:val="0"/>
          <w:numId w:val="1001"/>
        </w:numPr>
        <w:pStyle w:val="Compact"/>
      </w:pPr>
      <w:r>
        <w:t xml:space="preserve">40% milestone payment upon completion of data collection (Item 3).</w:t>
      </w:r>
    </w:p>
    <w:p>
      <w:pPr>
        <w:numPr>
          <w:ilvl w:val="0"/>
          <w:numId w:val="1001"/>
        </w:numPr>
        <w:pStyle w:val="Compact"/>
      </w:pPr>
      <w:r>
        <w:t xml:space="preserve">30% final payment upon delivery of the completed manuscript and regulatory closure report.</w:t>
      </w:r>
    </w:p>
    <w:p>
      <w:pPr>
        <w:numPr>
          <w:ilvl w:val="0"/>
          <w:numId w:val="1001"/>
        </w:numPr>
        <w:pStyle w:val="Compact"/>
      </w:pPr>
      <w:r>
        <w:t xml:space="preserve">All payments shall be made via bank transfer to the account designated by the Medical Researcher. Invoices will be issued in accordance with Colombian tax regulations (DIAN).</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After this period, pricing may be subject to revision due to exchange rate fluctuations or changes in regulatory requirements in Colombia Bogotá.</w:t>
      </w:r>
    </w:p>
    <w:p>
      <w:pPr>
        <w:numPr>
          <w:ilvl w:val="0"/>
          <w:numId w:val="1002"/>
        </w:numPr>
        <w:pStyle w:val="Compact"/>
      </w:pPr>
      <w:r>
        <w:t xml:space="preserve">The Medical Researcher reserves the right to adjust the project timeline by up to fifteen (15) business days in the event of force majeure, regulatory delays, or unforeseen clinical complications.</w:t>
      </w:r>
    </w:p>
    <w:p>
      <w:pPr>
        <w:numPr>
          <w:ilvl w:val="0"/>
          <w:numId w:val="1002"/>
        </w:numPr>
        <w:pStyle w:val="Compact"/>
      </w:pPr>
      <w:r>
        <w:t xml:space="preserve">All intellectual property generated under this engagement shall be jointly owned by the Medical Researcher and the Client, as stipulated in the separate service agreement.</w:t>
      </w:r>
    </w:p>
    <w:p>
      <w:pPr>
        <w:numPr>
          <w:ilvl w:val="0"/>
          <w:numId w:val="1002"/>
        </w:numPr>
        <w:pStyle w:val="Compact"/>
      </w:pPr>
      <w:r>
        <w:t xml:space="preserve">Confidentiality of all participant data is guaranteed in accordance with Law 1581 of 2012 (Colombian Data Protection Law) and applicable international standards.</w:t>
      </w:r>
    </w:p>
    <w:p>
      <w:pPr>
        <w:numPr>
          <w:ilvl w:val="0"/>
          <w:numId w:val="1002"/>
        </w:numPr>
        <w:pStyle w:val="Compact"/>
      </w:pPr>
      <w:r>
        <w:t xml:space="preserve">This Quotation Estimate does not constitute a binding contract until both parties have executed the formal service agreement.</w:t>
      </w:r>
    </w:p>
    <w:p>
      <w:pPr>
        <w:numPr>
          <w:ilvl w:val="0"/>
          <w:numId w:val="1002"/>
        </w:numPr>
        <w:pStyle w:val="Compact"/>
      </w:pPr>
      <w:r>
        <w:t xml:space="preserve">Any disputes arising from this engagement shall be resolved through arbitration in Bogotá, D.C., Colombia, in accordance with the rules of the Chamber of Commerce of Bogotá.</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Medical Researcher services in Colombia Bogotá and agrees to the terms, conditions, and cost projections outlined herein.</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the Medical Researcher:</w:t>
            </w:r>
          </w:p>
          <w:p>
            <w:pPr>
              <w:jc w:val="left"/>
            </w:pPr>
            <w:r>
              <w:t xml:space="preserve">Dr. Elena Restrepo M., MD, PhD</w:t>
            </w:r>
            <w:r>
              <w:br/>
            </w:r>
            <w:r>
              <w:t xml:space="preserve">Lead Medical Researcher</w:t>
            </w:r>
            <w:r>
              <w:br/>
            </w:r>
            <w:r>
              <w:t xml:space="preserve">Date: _________________________</w:t>
            </w:r>
          </w:p>
        </w:tc>
        <w:tc>
          <w:tcPr/>
          <w:p>
            <w:pPr>
              <w:jc w:val="left"/>
            </w:pPr>
            <w:r>
              <w:rPr>
                <w:bCs/>
                <w:b/>
              </w:rPr>
              <w:t xml:space="preserve">For the Client:</w:t>
            </w:r>
          </w:p>
          <w:p>
            <w:pPr>
              <w:jc w:val="left"/>
            </w:pPr>
            <w:r>
              <w:t xml:space="preserve">Ing. Carlos Mendoza</w:t>
            </w:r>
            <w:r>
              <w:br/>
            </w:r>
            <w:r>
              <w:t xml:space="preserve">Director, Fundación Salud y Ciencia Andina</w:t>
            </w:r>
            <w:r>
              <w:br/>
            </w:r>
            <w:r>
              <w:t xml:space="preserve">Date: _________________________</w:t>
            </w:r>
          </w:p>
        </w:tc>
      </w:tr>
    </w:tbl>
    <w:bookmarkEnd w:id="26"/>
    <w:p>
      <w:pPr>
        <w:pStyle w:val="BodyText"/>
      </w:pPr>
      <w:r>
        <w:t xml:space="preserve">This Quotation Estimate was prepared exclusively for the Client named above and is not transferable. All services will be performed in Colombia Bogotá under the professional supervision of the designated Medical Researcher. For inquiries, please contact the issuing office at the address and phone number listed above.</w:t>
      </w:r>
    </w:p>
    <w:p>
      <w:pPr>
        <w:pStyle w:val="BodyText"/>
      </w:pPr>
      <w:r>
        <w:t xml:space="preserve">© 2025 Instituto de Investigación Biomédica de Bogotá.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Colombia Bogotá</dc:title>
  <dc:creator/>
  <dc:language>en</dc:language>
  <cp:keywords/>
  <dcterms:created xsi:type="dcterms:W3CDTF">2026-10-10T04:21:26Z</dcterms:created>
  <dcterms:modified xsi:type="dcterms:W3CDTF">2026-10-10T04:21:26Z</dcterms:modified>
</cp:coreProperties>
</file>

<file path=docProps/custom.xml><?xml version="1.0" encoding="utf-8"?>
<Properties xmlns="http://schemas.openxmlformats.org/officeDocument/2006/custom-properties" xmlns:vt="http://schemas.openxmlformats.org/officeDocument/2006/docPropsVTypes"/>
</file>