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Medical Researcher Services — Ethiopia Addis Ababa</w:t>
      </w:r>
    </w:p>
    <w:p>
      <w:pPr>
        <w:pStyle w:val="BodyText"/>
      </w:pPr>
      <w:r>
        <w:t xml:space="preserve">Ethiopian Health &amp; Research Consultancy Group</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QTE-ETH-2025-0472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Selamawit Tesfaye, Senior Consultant</w:t>
      </w:r>
    </w:p>
    <w:p>
      <w:pPr>
        <w:pStyle w:val="BodyText"/>
      </w:pPr>
      <w:r>
        <w:rPr>
          <w:bCs/>
          <w:b/>
        </w:rPr>
        <w:t xml:space="preserve">Location:</w:t>
      </w:r>
      <w:r>
        <w:t xml:space="preserve"> </w:t>
      </w:r>
      <w:r>
        <w:t xml:space="preserve">Ethiopia Addis Ababa, Bole Sub-City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Ethiopian Public Health Institute</w:t>
      </w:r>
    </w:p>
    <w:p>
      <w:pPr>
        <w:pStyle w:val="BodyText"/>
      </w:pPr>
      <w:r>
        <w:rPr>
          <w:bCs/>
          <w:b/>
        </w:rPr>
        <w:t xml:space="preserve">Address:</w:t>
      </w:r>
      <w:r>
        <w:t xml:space="preserve"> </w:t>
      </w:r>
      <w:r>
        <w:t xml:space="preserve">P.O. Box 1234, Addis Ababa, Ethiopia</w:t>
      </w:r>
    </w:p>
    <w:p>
      <w:pPr>
        <w:pStyle w:val="BodyText"/>
      </w:pPr>
      <w:r>
        <w:rPr>
          <w:bCs/>
          <w:b/>
        </w:rPr>
        <w:t xml:space="preserve">Contact Person:</w:t>
      </w:r>
      <w:r>
        <w:t xml:space="preserve"> </w:t>
      </w:r>
      <w:r>
        <w:t xml:space="preserve">Prof. Dawit Alemu</w:t>
      </w:r>
    </w:p>
    <w:p>
      <w:pPr>
        <w:pStyle w:val="BodyText"/>
      </w:pPr>
      <w:r>
        <w:rPr>
          <w:bCs/>
          <w:b/>
        </w:rPr>
        <w:t xml:space="preserve">Email:</w:t>
      </w:r>
      <w:r>
        <w:t xml:space="preserve"> </w:t>
      </w:r>
      <w:r>
        <w:t xml:space="preserve">d.alemu@ephri.et</w:t>
      </w:r>
    </w:p>
    <w:p>
      <w:pPr>
        <w:pStyle w:val="BodyText"/>
      </w:pPr>
      <w:r>
        <w:rPr>
          <w:bCs/>
          <w:b/>
        </w:rPr>
        <w:t xml:space="preserve">Phone:</w:t>
      </w:r>
      <w:r>
        <w:t xml:space="preserve"> </w:t>
      </w:r>
      <w:r>
        <w:t xml:space="preserve">+251-11-555-0198</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the Ethiopian Health &amp; Research Consultancy Group to provide a comprehensive and transparent cost breakdown for the engagement of a qualified</w:t>
      </w:r>
      <w:r>
        <w:t xml:space="preserve"> </w:t>
      </w:r>
      <w:r>
        <w:t xml:space="preserve">Medical Researcher</w:t>
      </w:r>
      <w:r>
        <w:t xml:space="preserve"> </w:t>
      </w:r>
      <w:r>
        <w:t xml:space="preserve">to conduct a multi-phase epidemiological and clinical research programme in</w:t>
      </w:r>
      <w:r>
        <w:t xml:space="preserve"> </w:t>
      </w:r>
      <w:r>
        <w:t xml:space="preserve">Ethiopia Addis Ababa</w:t>
      </w:r>
      <w:r>
        <w:t xml:space="preserve">. The scope of work outlined herein encompasses all professional services, fieldwork, laboratory coordination, data analysis, and reporting activities required to fulfil the research objectives as defined by the client. This document serves as the binding financial proposal upon which both parties may negotiate and execute a formal service agreement.</w:t>
      </w:r>
    </w:p>
    <w:p>
      <w:pPr>
        <w:pStyle w:val="BodyText"/>
      </w:pPr>
      <w:r>
        <w:t xml:space="preserve">2. Scope of Services — Medical Researcher Engagement</w:t>
      </w:r>
    </w:p>
    <w:p>
      <w:pPr>
        <w:pStyle w:val="BodyText"/>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operate primarily within the Addis Ababa metropolitan area and its surrounding administrative zones in</w:t>
      </w:r>
      <w:r>
        <w:t xml:space="preserve"> </w:t>
      </w:r>
      <w:r>
        <w:t xml:space="preserve">Ethiopia Addis Ababa</w:t>
      </w:r>
      <w:r>
        <w:t xml:space="preserve">. The research programme will focus on maternal and child health outcomes, antimicrobial resistance patterns, and community-based participatory health assessments. The Medical Researcher will be responsible for designing the study protocol, obtaining ethical clearance from the Addis Ababa University Institutional Review Board, recruiting and training field enumerators, conducting structured interviews and clinical sampling, managing the central laboratory in Addis Ababa, performing statistical analysis, and delivering a final peer-reviewed manuscript.</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1</w:t>
            </w:r>
          </w:p>
        </w:tc>
        <w:tc>
          <w:tcPr/>
          <w:p>
            <w:pPr>
              <w:pStyle w:val="Compact"/>
              <w:jc w:val="left"/>
            </w:pPr>
            <w:r>
              <w:t xml:space="preserve">Medical Researcher professional fee (PhD-level, 10+ years experience in clinical epidemiology)</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Research protocol design, IRB submission, and ethical clearance in Ethiopia Addis Ababa</w:t>
            </w:r>
          </w:p>
        </w:tc>
        <w:tc>
          <w:tcPr/>
          <w:p>
            <w:pPr>
              <w:pStyle w:val="Compact"/>
              <w:jc w:val="left"/>
            </w:pPr>
            <w:r>
              <w:t xml:space="preserve">2 months</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Fieldwork coordination across 8 woredas in Addis Ababa (travel, logistics, local transport)</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Laboratory services (serology, PCR, culture &amp; sensitivity) at Addis Ababa Central Lab</w:t>
            </w:r>
          </w:p>
        </w:tc>
        <w:tc>
          <w:tcPr/>
          <w:p>
            <w:pPr>
              <w:pStyle w:val="Compact"/>
              <w:jc w:val="left"/>
            </w:pPr>
            <w:r>
              <w:t xml:space="preserve">6 months</w:t>
            </w:r>
          </w:p>
        </w:tc>
        <w:tc>
          <w:tcPr/>
          <w:p>
            <w:pPr>
              <w:pStyle w:val="Compact"/>
              <w:jc w:val="left"/>
            </w:pPr>
            <w:r>
              <w:t xml:space="preserve">Per sample batch</w:t>
            </w:r>
          </w:p>
        </w:tc>
        <w:tc>
          <w:tcPr/>
          <w:p>
            <w:pPr>
              <w:pStyle w:val="Compact"/>
              <w:jc w:val="left"/>
            </w:pPr>
            <w:r>
              <w:t xml:space="preserve">48,000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Recruitment and training of 12 field enumerators and 2 data clerks</w:t>
            </w:r>
          </w:p>
        </w:tc>
        <w:tc>
          <w:tcPr/>
          <w:p>
            <w:pPr>
              <w:pStyle w:val="Compact"/>
              <w:jc w:val="left"/>
            </w:pPr>
            <w:r>
              <w:t xml:space="preserve">1 month</w:t>
            </w:r>
          </w:p>
        </w:tc>
        <w:tc>
          <w:tcPr/>
          <w:p>
            <w:pPr>
              <w:pStyle w:val="Compact"/>
              <w:jc w:val="left"/>
            </w:pPr>
            <w:r>
              <w:t xml:space="preserve">Lump sum</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Statistical data analysis, quality assurance, and peer-review preparation</w:t>
            </w:r>
          </w:p>
        </w:tc>
        <w:tc>
          <w:tcPr/>
          <w:p>
            <w:pPr>
              <w:pStyle w:val="Compact"/>
              <w:jc w:val="left"/>
            </w:pPr>
            <w:r>
              <w:t xml:space="preserve">3 months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Final report writing, dissemination workshop in Addis Ababa, and journal submission</w:t>
            </w:r>
          </w:p>
        </w:tc>
        <w:tc>
          <w:tcPr/>
          <w:p>
            <w:pPr>
              <w:pStyle w:val="Compact"/>
              <w:jc w:val="left"/>
            </w:pPr>
            <w:r>
              <w:t xml:space="preserve">2 months</w:t>
            </w:r>
          </w:p>
        </w:tc>
        <w:tc>
          <w:tcPr/>
          <w:p>
            <w:pPr>
              <w:pStyle w:val="Compact"/>
              <w:jc w:val="left"/>
            </w:pPr>
            <w:r>
              <w:t xml:space="preserve">Lump sum</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8</w:t>
            </w:r>
          </w:p>
        </w:tc>
        <w:tc>
          <w:tcPr/>
          <w:p>
            <w:pPr>
              <w:pStyle w:val="Compact"/>
              <w:jc w:val="left"/>
            </w:pPr>
            <w:r>
              <w:t xml:space="preserve">Project management, monthly progress reporting, and stakeholder liaison in Ethiopia Addis Ababa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TOTAL ESTIMATED COST (ETB)</w:t>
            </w:r>
          </w:p>
        </w:tc>
        <w:tc>
          <w:tcPr/>
          <w:p>
            <w:pPr>
              <w:pStyle w:val="Compact"/>
              <w:jc w:val="left"/>
            </w:pPr>
            <w:r>
              <w:t xml:space="preserve">4,783,000</w:t>
            </w:r>
          </w:p>
        </w:tc>
      </w:tr>
      <w:tr>
        <w:tc>
          <w:tcPr>
            <w:gridSpan w:val="5"/>
          </w:tcPr>
          <w:p>
            <w:pPr>
              <w:pStyle w:val="Compact"/>
              <w:jc w:val="right"/>
            </w:pPr>
            <w:r>
              <w:t xml:space="preserve">TOTAL ESTIMATED COST (USD, approx. at 1 USD = 120 ETB)</w:t>
            </w:r>
          </w:p>
        </w:tc>
        <w:tc>
          <w:tcPr/>
          <w:p>
            <w:pPr>
              <w:pStyle w:val="Compact"/>
              <w:jc w:val="left"/>
            </w:pPr>
            <w:r>
              <w:t xml:space="preserve">39,858</w:t>
            </w:r>
          </w:p>
        </w:tc>
      </w:tr>
    </w:tbl>
    <w:p>
      <w:pPr>
        <w:pStyle w:val="BodyText"/>
      </w:pPr>
      <w:r>
        <w:rPr>
          <w:bCs/>
          <w:b/>
        </w:rPr>
        <w:t xml:space="preserve">Note:</w:t>
      </w:r>
      <w:r>
        <w:t xml:space="preserve"> </w:t>
      </w:r>
      <w:r>
        <w:t xml:space="preserve">All costs in this Quotation Estimate are exclusive of Ethiopian Value Added Tax (VAT) at 15%, which will be applied as per the Federal Revenue Authority regulations in Ethiopia Addis Ababa. Any additional laboratory consumables beyond the estimated sample volume will be billed at cost with prior written approval from the client.</w:t>
      </w:r>
    </w:p>
    <w:p>
      <w:pPr>
        <w:pStyle w:val="BodyText"/>
      </w:pPr>
      <w:r>
        <w:t xml:space="preserve">4. Payment Terms</w:t>
      </w:r>
    </w:p>
    <w:p>
      <w:pPr>
        <w:pStyle w:val="BodyText"/>
      </w:pPr>
      <w:r>
        <w:t xml:space="preserve">Payment for the services described in this</w:t>
      </w:r>
      <w:r>
        <w:t xml:space="preserve"> </w:t>
      </w:r>
      <w:r>
        <w:t xml:space="preserve">Quotation Estimate</w:t>
      </w:r>
      <w:r>
        <w:t xml:space="preserve"> </w:t>
      </w:r>
      <w:r>
        <w:t xml:space="preserve">shall be structured as follows: an initial mobilization payment of 25% upon contract execution; quarterly progress payments of 20% each upon submission and acceptance of quarterly deliverables by the client; and a final payment of 15% upon delivery of the completed research report and successful dissemination workshop in</w:t>
      </w:r>
      <w:r>
        <w:t xml:space="preserve"> </w:t>
      </w:r>
      <w:r>
        <w:t xml:space="preserve">Ethiopia Addis Ababa</w:t>
      </w:r>
      <w:r>
        <w:t xml:space="preserve">. All payments shall be made via bank transfer to the consultancy’s designated account at Commercial Bank of Ethiopia, Addis Ababa branch, within 30 calendar days of invoice issuance.</w:t>
      </w:r>
    </w:p>
    <w:p>
      <w:pPr>
        <w:pStyle w:val="BodyText"/>
      </w:pPr>
      <w:r>
        <w:t xml:space="preserve">5. Terms and Conditions</w:t>
      </w:r>
    </w:p>
    <w:p>
      <w:pPr>
        <w:pStyle w:val="BodyText"/>
      </w:pPr>
      <w:r>
        <w:rPr>
          <w:bCs/>
          <w:b/>
        </w:rPr>
        <w:t xml:space="preserve">5.1 Validity:</w:t>
      </w:r>
      <w:r>
        <w:t xml:space="preserve"> </w:t>
      </w:r>
      <w:r>
        <w:t xml:space="preserve">This Quotation Estimate is valid for thirty (30) calendar days from the date of issue. Beyond this period, pricing may be subject to revision due to currency fluctuation, inflation, or changes in regulatory requirements in Ethiopia Addis Ababa.</w:t>
      </w:r>
    </w:p>
    <w:p>
      <w:pPr>
        <w:pStyle w:val="BodyText"/>
      </w:pPr>
      <w:r>
        <w:rPr>
          <w:bCs/>
          <w:b/>
        </w:rPr>
        <w:t xml:space="preserve">5.2 Intellectual Property:</w:t>
      </w:r>
      <w:r>
        <w:t xml:space="preserve"> </w:t>
      </w:r>
      <w:r>
        <w:t xml:space="preserve">All research data, publications, and intellectual property generated by the Medical Researcher during the engagement shall be jointly owned by the client and the consultancy, as stipulated in the master service agreement.</w:t>
      </w:r>
    </w:p>
    <w:p>
      <w:pPr>
        <w:pStyle w:val="BodyText"/>
      </w:pPr>
      <w:r>
        <w:rPr>
          <w:bCs/>
          <w:b/>
        </w:rPr>
        <w:t xml:space="preserve">5.3 Ethical Compliance:</w:t>
      </w:r>
      <w:r>
        <w:t xml:space="preserve"> </w:t>
      </w:r>
      <w:r>
        <w:t xml:space="preserve">The Medical Researcher shall adhere strictly to the Ethiopian National Research Ethics Review Committee guidelines, the Declaration of Helsinki, and all applicable data protection laws in force in Ethiopia Addis Ababa.</w:t>
      </w:r>
    </w:p>
    <w:p>
      <w:pPr>
        <w:pStyle w:val="BodyText"/>
      </w:pPr>
      <w:r>
        <w:rPr>
          <w:bCs/>
          <w:b/>
        </w:rPr>
        <w:t xml:space="preserve">5.4 Force Majeure:</w:t>
      </w:r>
      <w:r>
        <w:t xml:space="preserve"> </w:t>
      </w:r>
      <w:r>
        <w:t xml:space="preserve">Neither party shall be liable for delays or non-performance resulting from events beyond reasonable control, including but not limited to public health emergencies, government-mandated closures, or natural disasters affecting the Addis Ababa region.</w:t>
      </w:r>
    </w:p>
    <w:p>
      <w:pPr>
        <w:pStyle w:val="BodyText"/>
      </w:pPr>
      <w:r>
        <w:rPr>
          <w:bCs/>
          <w:b/>
        </w:rPr>
        <w:t xml:space="preserve">5.5 Dispute Resolution:</w:t>
      </w:r>
      <w:r>
        <w:t xml:space="preserve"> </w:t>
      </w:r>
      <w:r>
        <w:t xml:space="preserve">Any disputes arising from this Quotation Estimate or the subsequent service agreement shall be resolved through amicable negotiation. Failing resolution within 30 days, the matter shall be referred to the Addis Ababa City Court in Ethiopia Addis Ababa.</w:t>
      </w:r>
    </w:p>
    <w:p>
      <w:pPr>
        <w:pStyle w:val="BodyText"/>
      </w:pPr>
      <w:r>
        <w:rPr>
          <w:bCs/>
          <w:b/>
        </w:rPr>
        <w:t xml:space="preserve">5.6 Confidentiality:</w:t>
      </w:r>
      <w:r>
        <w:t xml:space="preserve"> </w:t>
      </w:r>
      <w:r>
        <w:t xml:space="preserve">Both parties agree to maintain strict confidentiality of all proprietary information, patient data, and unpublished research findings throughout the duration of the engagement and for a period of five (5) years thereafter.</w:t>
      </w:r>
    </w:p>
    <w:p>
      <w:pPr>
        <w:pStyle w:val="BodyText"/>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the</w:t>
      </w:r>
      <w:r>
        <w:t xml:space="preserve"> </w:t>
      </w:r>
      <w:r>
        <w:t xml:space="preserve">Medical Researcher</w:t>
      </w:r>
      <w:r>
        <w:t xml:space="preserve"> </w:t>
      </w:r>
      <w:r>
        <w:t xml:space="preserve">in</w:t>
      </w:r>
      <w:r>
        <w:t xml:space="preserve"> </w:t>
      </w:r>
      <w:r>
        <w:t xml:space="preserve">Ethiopia Addis Ababa</w:t>
      </w:r>
      <w:r>
        <w:t xml:space="preserve">. This acceptance constitutes a binding commitment to proceed with the research programme as described herein.</w:t>
      </w:r>
    </w:p>
    <w:p>
      <w:pPr>
        <w:pStyle w:val="BodyText"/>
      </w:pPr>
      <w:r>
        <w:rPr>
          <w:bCs/>
          <w:b/>
        </w:rPr>
        <w:t xml:space="preserve">For: Ethiopian Health &amp; Research Consultancy Group</w:t>
      </w:r>
    </w:p>
    <w:p>
      <w:pPr>
        <w:pStyle w:val="BodyText"/>
      </w:pPr>
      <w:r>
        <w:t xml:space="preserve">Dr. Selamawit Tesfaye</w:t>
      </w:r>
      <w:r>
        <w:br/>
      </w:r>
      <w:r>
        <w:t xml:space="preserve">Senior Consultant &amp; Signatory</w:t>
      </w:r>
      <w:r>
        <w:br/>
      </w:r>
      <w:r>
        <w:t xml:space="preserve">Date: _______________</w:t>
      </w:r>
    </w:p>
    <w:p>
      <w:pPr>
        <w:pStyle w:val="BodyText"/>
      </w:pPr>
      <w:r>
        <w:rPr>
          <w:bCs/>
          <w:b/>
        </w:rPr>
        <w:t xml:space="preserve">For: Ethiopian Public Health Institute (Client)</w:t>
      </w:r>
    </w:p>
    <w:p>
      <w:pPr>
        <w:pStyle w:val="BodyText"/>
      </w:pPr>
      <w:r>
        <w:t xml:space="preserve">Prof. Dawit Alemu</w:t>
      </w:r>
      <w:r>
        <w:br/>
      </w:r>
      <w:r>
        <w:t xml:space="preserve">Director, Research Division</w:t>
      </w:r>
      <w:r>
        <w:br/>
      </w:r>
      <w:r>
        <w:t xml:space="preserve">Date: _______________</w:t>
      </w:r>
    </w:p>
    <w:p>
      <w:pPr>
        <w:pStyle w:val="BodyText"/>
      </w:pPr>
      <w:r>
        <w:t xml:space="preserve">Ethiopian Health &amp; Research Consultancy Group • Bole Road, Addis Ababa, Ethiopia • Tel: +251-11-666-2244 • Email: info@ehrcg.et</w:t>
      </w:r>
    </w:p>
    <w:p>
      <w:pPr>
        <w:pStyle w:val="BodyText"/>
      </w:pPr>
      <w:r>
        <w:t xml:space="preserve">This Quotation Estimate document is the property of the issuing consultancy. Unauthorized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Ethiopia Addis Ababa</dc:title>
  <dc:creator/>
  <dc:language>en</dc:language>
  <cp:keywords/>
  <dcterms:created xsi:type="dcterms:W3CDTF">2026-10-10T03:51:20Z</dcterms:created>
  <dcterms:modified xsi:type="dcterms:W3CDTF">2026-10-10T03:51:20Z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