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engagement in Germany Frankfurt</w:t>
      </w:r>
    </w:p>
    <w:p>
      <w:pPr>
        <w:pStyle w:val="BodyText"/>
      </w:pPr>
      <w:r>
        <w:t xml:space="preserve">Document Reference: QTE-FRA-2025-04782</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Helios Research Partners GmbH</w:t>
      </w:r>
    </w:p>
    <w:p>
      <w:pPr>
        <w:pStyle w:val="BodyText"/>
      </w:pPr>
      <w:r>
        <w:rPr>
          <w:bCs/>
          <w:b/>
        </w:rPr>
        <w:t xml:space="preserve">Address:</w:t>
      </w:r>
      <w:r>
        <w:t xml:space="preserve"> </w:t>
      </w:r>
      <w:r>
        <w:t xml:space="preserve">Mainzer Landstraße 142, 60329 Frankfurt am Main, Germany</w:t>
      </w:r>
    </w:p>
    <w:p>
      <w:pPr>
        <w:pStyle w:val="BodyText"/>
      </w:pPr>
      <w:r>
        <w:rPr>
          <w:bCs/>
          <w:b/>
        </w:rPr>
        <w:t xml:space="preserve">Contact:</w:t>
      </w:r>
      <w:r>
        <w:t xml:space="preserve"> </w:t>
      </w:r>
      <w:r>
        <w:t xml:space="preserve">procurement@heliosresearch.de</w:t>
      </w:r>
    </w:p>
    <w:p>
      <w:pPr>
        <w:pStyle w:val="BodyText"/>
      </w:pPr>
      <w:r>
        <w:rPr>
          <w:bCs/>
          <w:b/>
        </w:rPr>
        <w:t xml:space="preserve">Phone:</w:t>
      </w:r>
      <w:r>
        <w:t xml:space="preserve"> </w:t>
      </w:r>
      <w:r>
        <w:t xml:space="preserve">+49 69 5550 8200</w:t>
      </w:r>
    </w:p>
    <w:p>
      <w:pPr>
        <w:pStyle w:val="BodyText"/>
      </w:pPr>
      <w:r>
        <w:rPr>
          <w:bCs/>
          <w:b/>
        </w:rPr>
        <w:t xml:space="preserve">VAT ID:</w:t>
      </w:r>
      <w:r>
        <w:t xml:space="preserve"> </w:t>
      </w:r>
      <w:r>
        <w:t xml:space="preserve">DE 318 442 907</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[Client Organization Name]</w:t>
      </w:r>
    </w:p>
    <w:p>
      <w:pPr>
        <w:pStyle w:val="BodyText"/>
      </w:pPr>
      <w:r>
        <w:rPr>
          <w:bCs/>
          <w:b/>
        </w:rPr>
        <w:t xml:space="preserve">Address:</w:t>
      </w:r>
      <w:r>
        <w:t xml:space="preserve"> </w:t>
      </w:r>
      <w:r>
        <w:t xml:space="preserve">[Client Address], Frankfurt am Main, Germany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[client.email@organization.de]</w:t>
      </w:r>
    </w:p>
    <w:p>
      <w:pPr>
        <w:pStyle w:val="BodyText"/>
      </w:pPr>
      <w:r>
        <w:rPr>
          <w:bCs/>
          <w:b/>
        </w:rPr>
        <w:t xml:space="preserve">Phone:</w:t>
      </w:r>
      <w:r>
        <w:t xml:space="preserve"> </w:t>
      </w:r>
      <w:r>
        <w:t xml:space="preserve">[Client Phone Number]</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Currency:</w:t>
      </w:r>
      <w:r>
        <w:t xml:space="preserve"> </w:t>
      </w:r>
      <w:r>
        <w:t xml:space="preserve">EUR (€)</w:t>
      </w:r>
    </w:p>
    <w:p>
      <w:pPr>
        <w:pStyle w:val="BodyText"/>
      </w:pPr>
      <w:r>
        <w:rPr>
          <w:bCs/>
          <w:b/>
        </w:rPr>
        <w:t xml:space="preserve">Project Location:</w:t>
      </w:r>
      <w:r>
        <w:t xml:space="preserve"> </w:t>
      </w:r>
      <w:r>
        <w:t xml:space="preserve">Germany Frankfurt</w:t>
      </w:r>
    </w:p>
    <w:bookmarkEnd w:id="23"/>
    <w:bookmarkStart w:id="24" w:name="engagement-summary"/>
    <w:p>
      <w:pPr>
        <w:pStyle w:val="Heading3"/>
      </w:pPr>
      <w:r>
        <w:t xml:space="preserve">Engagement Summary</w:t>
      </w:r>
    </w:p>
    <w:p>
      <w:pPr>
        <w:pStyle w:val="FirstParagraph"/>
      </w:pPr>
      <w:r>
        <w:rPr>
          <w:bCs/>
          <w:b/>
        </w:rPr>
        <w:t xml:space="preserve">Role:</w:t>
      </w:r>
      <w:r>
        <w:t xml:space="preserve"> </w:t>
      </w:r>
      <w:r>
        <w:t xml:space="preserve">Senior Medical Researcher</w:t>
      </w:r>
    </w:p>
    <w:p>
      <w:pPr>
        <w:pStyle w:val="BodyText"/>
      </w:pPr>
      <w:r>
        <w:rPr>
          <w:bCs/>
          <w:b/>
        </w:rPr>
        <w:t xml:space="preserve">Duration:</w:t>
      </w:r>
      <w:r>
        <w:t xml:space="preserve"> </w:t>
      </w:r>
      <w:r>
        <w:t xml:space="preserve">12 months (renewable)</w:t>
      </w:r>
    </w:p>
    <w:p>
      <w:pPr>
        <w:pStyle w:val="BodyText"/>
      </w:pPr>
      <w:r>
        <w:rPr>
          <w:bCs/>
          <w:b/>
        </w:rPr>
        <w:t xml:space="preserve">Work Location:</w:t>
      </w:r>
      <w:r>
        <w:t xml:space="preserve"> </w:t>
      </w:r>
      <w:r>
        <w:t xml:space="preserve">Germany Frankfurt – Central Research Campus</w:t>
      </w:r>
    </w:p>
    <w:p>
      <w:pPr>
        <w:pStyle w:val="BodyText"/>
      </w:pPr>
      <w:r>
        <w:rPr>
          <w:bCs/>
          <w:b/>
        </w:rPr>
        <w:t xml:space="preserve">Working Hours:</w:t>
      </w:r>
      <w:r>
        <w:t xml:space="preserve"> </w:t>
      </w:r>
      <w:r>
        <w:t xml:space="preserve">40 hours/week, Monday to Friday</w:t>
      </w:r>
    </w:p>
    <w:bookmarkEnd w:id="24"/>
    <w:bookmarkStart w:id="25" w:name="Xb1e69cda2657fb3522d5f06f68500be55311324"/>
    <w:p>
      <w:pPr>
        <w:pStyle w:val="Heading2"/>
      </w:pPr>
      <w:r>
        <w:t xml:space="preserve">1. Scope of Services – Medical Researcher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qualified</w:t>
      </w:r>
      <w:r>
        <w:t xml:space="preserve"> </w:t>
      </w:r>
      <w:r>
        <w:t xml:space="preserve">Medical Researcher</w:t>
      </w:r>
      <w:r>
        <w:t xml:space="preserve"> </w:t>
      </w:r>
      <w:r>
        <w:t xml:space="preserve">engaged on behalf of the client organization. The</w:t>
      </w:r>
      <w:r>
        <w:t xml:space="preserve"> </w:t>
      </w:r>
      <w:r>
        <w:t xml:space="preserve">Medical Researcher</w:t>
      </w:r>
      <w:r>
        <w:t xml:space="preserve"> </w:t>
      </w:r>
      <w:r>
        <w:t xml:space="preserve">will be based at the designated research facility in</w:t>
      </w:r>
      <w:r>
        <w:t xml:space="preserve"> </w:t>
      </w:r>
      <w:r>
        <w:t xml:space="preserve">Germany Frankfurt</w:t>
      </w:r>
      <w:r>
        <w:t xml:space="preserve"> </w:t>
      </w:r>
      <w:r>
        <w:t xml:space="preserve">and will operate in accordance with all applicable German federal and Hessian state regulations governing biomedical research, data protection (GDPR), and clinical trial compliance. The scope encompasses literature review, experimental design, data collection and analysis, peer-reviewed publication support, and collaborative research coordination with partner institutions across the Frankfurt metropolitan area.</w:t>
      </w:r>
    </w:p>
    <w:bookmarkEnd w:id="25"/>
    <w:bookmarkStart w:id="26"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Medical Researcher – Monthly Professional Fee (includes salary, social contributions, and employer liability insurance as mandated in Germany Frankfurt)</w:t>
            </w:r>
          </w:p>
        </w:tc>
        <w:tc>
          <w:tcPr/>
          <w:p>
            <w:pPr>
              <w:pStyle w:val="Compact"/>
              <w:jc w:val="left"/>
            </w:pPr>
            <w:r>
              <w:t xml:space="preserve">12 months</w:t>
            </w:r>
          </w:p>
        </w:tc>
        <w:tc>
          <w:tcPr/>
          <w:p>
            <w:pPr>
              <w:pStyle w:val="Compact"/>
              <w:jc w:val="left"/>
            </w:pPr>
            <w:r>
              <w:t xml:space="preserve">€8,450.00</w:t>
            </w:r>
          </w:p>
        </w:tc>
        <w:tc>
          <w:tcPr/>
          <w:p>
            <w:pPr>
              <w:pStyle w:val="Compact"/>
              <w:jc w:val="left"/>
            </w:pPr>
            <w:r>
              <w:t xml:space="preserve">€101,400.00</w:t>
            </w:r>
          </w:p>
        </w:tc>
        <w:tc>
          <w:tcPr/>
          <w:p>
            <w:pPr>
              <w:pStyle w:val="Compact"/>
              <w:jc w:val="left"/>
            </w:pPr>
            <w:r>
              <w:t xml:space="preserve">Net of VAT</w:t>
            </w:r>
          </w:p>
        </w:tc>
      </w:tr>
      <w:tr>
        <w:tc>
          <w:tcPr/>
          <w:p>
            <w:pPr>
              <w:pStyle w:val="Compact"/>
              <w:jc w:val="left"/>
            </w:pPr>
            <w:r>
              <w:t xml:space="preserve">02</w:t>
            </w:r>
          </w:p>
        </w:tc>
        <w:tc>
          <w:tcPr/>
          <w:p>
            <w:pPr>
              <w:pStyle w:val="Compact"/>
              <w:jc w:val="left"/>
            </w:pPr>
            <w:r>
              <w:t xml:space="preserve">Research Laboratory Access &amp; Equipment Usage (Frankfurt Central Research Campus, Goethe University partnership)</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Includes consumables</w:t>
            </w:r>
          </w:p>
        </w:tc>
      </w:tr>
      <w:tr>
        <w:tc>
          <w:tcPr/>
          <w:p>
            <w:pPr>
              <w:pStyle w:val="Compact"/>
              <w:jc w:val="left"/>
            </w:pPr>
            <w:r>
              <w:t xml:space="preserve">03</w:t>
            </w:r>
          </w:p>
        </w:tc>
        <w:tc>
          <w:tcPr/>
          <w:p>
            <w:pPr>
              <w:pStyle w:val="Compact"/>
              <w:jc w:val="left"/>
            </w:pPr>
            <w:r>
              <w:t xml:space="preserve">Regulatory Compliance &amp; Ethics Board Filing (Ethikkommission Frankfurt)</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Per project protocol</w:t>
            </w:r>
          </w:p>
        </w:tc>
      </w:tr>
      <w:tr>
        <w:tc>
          <w:tcPr/>
          <w:p>
            <w:pPr>
              <w:pStyle w:val="Compact"/>
              <w:jc w:val="left"/>
            </w:pPr>
            <w:r>
              <w:t xml:space="preserve">04</w:t>
            </w:r>
          </w:p>
        </w:tc>
        <w:tc>
          <w:tcPr/>
          <w:p>
            <w:pPr>
              <w:pStyle w:val="Compact"/>
              <w:jc w:val="left"/>
            </w:pPr>
            <w:r>
              <w:t xml:space="preserve">Data Management &amp; GDPR Compliance Infrastructure (hosted in Frankfurt data center)</w:t>
            </w:r>
          </w:p>
        </w:tc>
        <w:tc>
          <w:tcPr/>
          <w:p>
            <w:pPr>
              <w:pStyle w:val="Compact"/>
              <w:jc w:val="left"/>
            </w:pPr>
            <w:r>
              <w:t xml:space="preserve">12 months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Encrypted storage</w:t>
            </w:r>
          </w:p>
        </w:tc>
      </w:tr>
      <w:tr>
        <w:tc>
          <w:tcPr/>
          <w:p>
            <w:pPr>
              <w:pStyle w:val="Compact"/>
              <w:jc w:val="left"/>
            </w:pPr>
            <w:r>
              <w:t xml:space="preserve">05</w:t>
            </w:r>
          </w:p>
        </w:tc>
        <w:tc>
          <w:tcPr/>
          <w:p>
            <w:pPr>
              <w:pStyle w:val="Compact"/>
              <w:jc w:val="left"/>
            </w:pPr>
            <w:r>
              <w:t xml:space="preserve">Publication Support &amp; Peer-Review Coordination (up to 4 journal submissions)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Per publication cycle</w:t>
            </w:r>
          </w:p>
        </w:tc>
      </w:tr>
      <w:tr>
        <w:tc>
          <w:tcPr/>
          <w:p>
            <w:pPr>
              <w:pStyle w:val="Compact"/>
              <w:jc w:val="left"/>
            </w:pPr>
            <w:r>
              <w:t xml:space="preserve">06</w:t>
            </w:r>
          </w:p>
        </w:tc>
        <w:tc>
          <w:tcPr/>
          <w:p>
            <w:pPr>
              <w:pStyle w:val="Compact"/>
              <w:jc w:val="left"/>
            </w:pPr>
            <w:r>
              <w:t xml:space="preserve">Travel &amp; Conference Attendance (within Germany Frankfurt region and EU)</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Actuals capped</w:t>
            </w:r>
          </w:p>
        </w:tc>
      </w:tr>
      <w:tr>
        <w:tc>
          <w:tcPr/>
          <w:p>
            <w:pPr>
              <w:pStyle w:val="Compact"/>
              <w:jc w:val="left"/>
            </w:pPr>
            <w:r>
              <w:t xml:space="preserve">07</w:t>
            </w:r>
          </w:p>
        </w:tc>
        <w:tc>
          <w:tcPr/>
          <w:p>
            <w:pPr>
              <w:pStyle w:val="Compact"/>
              <w:jc w:val="left"/>
            </w:pPr>
            <w:r>
              <w:t xml:space="preserve">Project Management &amp; Administrative Oversight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Monthly reporting</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€8,405.00</w:t>
            </w:r>
          </w:p>
        </w:tc>
        <w:tc>
          <w:tcPr/>
          <w:p>
            <w:pPr>
              <w:pStyle w:val="Compact"/>
              <w:jc w:val="left"/>
            </w:pPr>
            <w:r>
              <w:t xml:space="preserve">Pre-approved items</w:t>
            </w:r>
          </w:p>
        </w:tc>
      </w:tr>
      <w:tr>
        <w:tc>
          <w:tcPr>
            <w:gridSpan w:val="4"/>
          </w:tcPr>
          <w:p>
            <w:pPr>
              <w:pStyle w:val="Compact"/>
              <w:jc w:val="left"/>
            </w:pPr>
            <w:r>
              <w:t xml:space="preserve">Subtotal (Net)</w:t>
            </w:r>
          </w:p>
        </w:tc>
        <w:tc>
          <w:tcPr/>
          <w:p>
            <w:pPr>
              <w:pStyle w:val="Compact"/>
              <w:jc w:val="left"/>
            </w:pPr>
            <w:r>
              <w:t xml:space="preserve">€171,505.00</w:t>
            </w:r>
          </w:p>
        </w:tc>
        <w:tc>
          <w:tcPr/>
          <w:p>
            <w:pPr>
              <w:pStyle w:val="Compact"/>
            </w:pPr>
          </w:p>
        </w:tc>
      </w:tr>
      <w:tr>
        <w:tc>
          <w:tcPr>
            <w:gridSpan w:val="4"/>
          </w:tcPr>
          <w:p>
            <w:pPr>
              <w:pStyle w:val="Compact"/>
              <w:jc w:val="left"/>
            </w:pPr>
            <w:r>
              <w:t xml:space="preserve">VAT (19% – German Standard Rate)</w:t>
            </w:r>
          </w:p>
        </w:tc>
        <w:tc>
          <w:tcPr/>
          <w:p>
            <w:pPr>
              <w:pStyle w:val="Compact"/>
              <w:jc w:val="left"/>
            </w:pPr>
            <w:r>
              <w:t xml:space="preserve">€32,585.95</w:t>
            </w:r>
          </w:p>
        </w:tc>
        <w:tc>
          <w:tcPr/>
          <w:p>
            <w:pPr>
              <w:pStyle w:val="Compact"/>
            </w:pPr>
          </w:p>
        </w:tc>
      </w:tr>
      <w:tr>
        <w:tc>
          <w:tcPr>
            <w:gridSpan w:val="4"/>
          </w:tcPr>
          <w:p>
            <w:pPr>
              <w:pStyle w:val="Compact"/>
              <w:jc w:val="left"/>
            </w:pPr>
            <w:r>
              <w:rPr>
                <w:bCs/>
                <w:b/>
              </w:rPr>
              <w:t xml:space="preserve">TOTAL (Gross)</w:t>
            </w:r>
          </w:p>
        </w:tc>
        <w:tc>
          <w:tcPr/>
          <w:p>
            <w:pPr>
              <w:pStyle w:val="Compact"/>
              <w:jc w:val="left"/>
            </w:pPr>
            <w:r>
              <w:rPr>
                <w:bCs/>
                <w:b/>
              </w:rPr>
              <w:t xml:space="preserve">€204,090.95</w:t>
            </w:r>
          </w:p>
        </w:tc>
        <w:tc>
          <w:tcPr/>
          <w:p>
            <w:pPr>
              <w:pStyle w:val="Compact"/>
            </w:pPr>
          </w:p>
        </w:tc>
      </w:tr>
    </w:tbl>
    <w:bookmarkEnd w:id="26"/>
    <w:bookmarkStart w:id="27"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Medical Researcher</w:t>
      </w:r>
      <w:r>
        <w:t xml:space="preserve"> </w:t>
      </w:r>
      <w:r>
        <w:t xml:space="preserve">position in</w:t>
      </w:r>
      <w:r>
        <w:t xml:space="preserve"> </w:t>
      </w:r>
      <w:r>
        <w:t xml:space="preserve">Germany Frankfurt</w:t>
      </w:r>
      <w:r>
        <w:t xml:space="preserve"> </w:t>
      </w:r>
      <w:r>
        <w:t xml:space="preserve">are subject to re-evaluation.</w:t>
      </w:r>
    </w:p>
    <w:p>
      <w:pPr>
        <w:numPr>
          <w:ilvl w:val="0"/>
          <w:numId w:val="1001"/>
        </w:numPr>
        <w:pStyle w:val="Compact"/>
      </w:pPr>
      <w:r>
        <w:t xml:space="preserve">Payment terms: 50% advance payment upon contract execution; remaining 50% payable in two equal quarterly installments. All payments shall be made via SEPA bank transfer to the account designated by Helios Research Partners GmbH, Frankfurt am Main.</w:t>
      </w:r>
    </w:p>
    <w:p>
      <w:pPr>
        <w:numPr>
          <w:ilvl w:val="0"/>
          <w:numId w:val="1001"/>
        </w:numPr>
        <w:pStyle w:val="Compact"/>
      </w:pPr>
      <w:r>
        <w:t xml:space="preserve">The</w:t>
      </w:r>
      <w:r>
        <w:t xml:space="preserve"> </w:t>
      </w:r>
      <w:r>
        <w:t xml:space="preserve">Medical Researcher</w:t>
      </w:r>
      <w:r>
        <w:t xml:space="preserve"> </w:t>
      </w:r>
      <w:r>
        <w:t xml:space="preserve">shall comply with all provisions of the German Research Data Act (Forschungsdatengesetz), the Federal Data Protection Act (BDSG), and the EU General Data Protection Regulation (GDPR) as applicable in</w:t>
      </w:r>
      <w:r>
        <w:t xml:space="preserve"> </w:t>
      </w:r>
      <w:r>
        <w:t xml:space="preserve">Germany Frankfurt</w:t>
      </w:r>
      <w:r>
        <w:t xml:space="preserve">.</w:t>
      </w:r>
    </w:p>
    <w:p>
      <w:pPr>
        <w:numPr>
          <w:ilvl w:val="0"/>
          <w:numId w:val="1001"/>
        </w:numPr>
        <w:pStyle w:val="Compact"/>
      </w:pPr>
      <w:r>
        <w:t xml:space="preserve">All intellectual property generated during the engagement shall be jointly owned by the client and Helios Research Partners GmbH, unless otherwise stipulated in a separate IP agreement. Publication rights shall be negotiated on a per-project basis.</w:t>
      </w:r>
    </w:p>
    <w:p>
      <w:pPr>
        <w:numPr>
          <w:ilvl w:val="0"/>
          <w:numId w:val="1001"/>
        </w:numPr>
        <w:pStyle w:val="Compact"/>
      </w:pPr>
      <w:r>
        <w:t xml:space="preserve">Termination: Either party may terminate the engagement with a written notice period of sixty (60) days. In the event of early termination, all fees incurred up to the termination date, plus a 10% administrative surcharge, shall be payable.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The terms herein are indicative and subject to final legal review by counsel in</w:t>
      </w:r>
      <w:r>
        <w:t xml:space="preserve"> </w:t>
      </w:r>
      <w:r>
        <w:t xml:space="preserve">Germany Frankfurt</w:t>
      </w:r>
      <w:r>
        <w:t xml:space="preserve">.</w:t>
      </w:r>
    </w:p>
    <w:p>
      <w:pPr>
        <w:numPr>
          <w:ilvl w:val="0"/>
          <w:numId w:val="1001"/>
        </w:numPr>
        <w:pStyle w:val="Compact"/>
      </w:pPr>
      <w:r>
        <w:t xml:space="preserve">Force Majeure: Neither party shall be liable for delays or non-performance resulting from events beyond reasonable control, including but not limited to natural disasters, pandemics, or governmental restrictions affecting research operations in</w:t>
      </w:r>
      <w:r>
        <w:t xml:space="preserve"> </w:t>
      </w:r>
      <w:r>
        <w:t xml:space="preserve">Germany Frankfurt</w:t>
      </w:r>
      <w:r>
        <w:t xml:space="preserve">.</w:t>
      </w:r>
    </w:p>
    <w:p>
      <w:pPr>
        <w:numPr>
          <w:ilvl w:val="0"/>
          <w:numId w:val="1001"/>
        </w:numPr>
        <w:pStyle w:val="Compact"/>
      </w:pPr>
      <w:r>
        <w:t xml:space="preserve">All disputes arising from this engagement shall be resolved through arbitration in Frankfurt am Main, Germany, in accordance with the rules of the German Arbitration Institute (DIS).</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the engagement of the</w:t>
      </w:r>
      <w:r>
        <w:t xml:space="preserve"> </w:t>
      </w:r>
      <w:r>
        <w:t xml:space="preserve">Medical Researcher</w:t>
      </w:r>
      <w:r>
        <w:t xml:space="preserve"> </w:t>
      </w:r>
      <w:r>
        <w:t xml:space="preserve">for the specified project in</w:t>
      </w:r>
      <w:r>
        <w:t xml:space="preserve"> </w:t>
      </w:r>
      <w:r>
        <w:t xml:space="preserve">Germany Frankfurt</w:t>
      </w:r>
      <w:r>
        <w:t xml:space="preserve"> </w:t>
      </w:r>
      <w:r>
        <w:t xml:space="preserve">under the terms and conditions outlined herein.</w:t>
      </w:r>
    </w:p>
    <w:p>
      <w:pPr>
        <w:pStyle w:val="BodyText"/>
      </w:pPr>
      <w:r>
        <w:rPr>
          <w:bCs/>
          <w:b/>
        </w:rPr>
        <w:t xml:space="preserve">For Helios Research Partners GmbH</w:t>
      </w:r>
    </w:p>
    <w:p>
      <w:pPr>
        <w:pStyle w:val="BodyText"/>
      </w:pPr>
      <w:r>
        <w:t xml:space="preserve">Name: Dr. Katharina Weiss</w:t>
      </w:r>
    </w:p>
    <w:p>
      <w:pPr>
        <w:pStyle w:val="BodyText"/>
      </w:pPr>
      <w:r>
        <w:t xml:space="preserve">Title: Director of Research Operations</w:t>
      </w:r>
    </w:p>
    <w:p>
      <w:pPr>
        <w:pStyle w:val="BodyText"/>
      </w:pPr>
      <w:r>
        <w:t xml:space="preserve">Date: _______________</w:t>
      </w:r>
    </w:p>
    <w:p>
      <w:pPr>
        <w:pStyle w:val="BodyText"/>
      </w:pPr>
      <w:r>
        <w:rPr>
          <w:bCs/>
          <w:b/>
        </w:rPr>
        <w:t xml:space="preserve">For the Client Organization</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rPr>
          <w:bCs/>
          <w:b/>
        </w:rPr>
        <w:t xml:space="preserve">Important Notice:</w:t>
      </w:r>
      <w:r>
        <w:t xml:space="preserve"> </w:t>
      </w:r>
      <w:r>
        <w:t xml:space="preserve">This Quotation Estimate is prepared exclusively for the client named above and is non-transferable. All pricing reflects current market rates for a qualified Medical Researcher in Germany Frankfurt as of June 2025. Helios Research Partners GmbH reserves the right to modify terms upon renewal. For questions regarding this estimate, please contact our procurement office at procurement@heliosresearch.de or +49 69 5550 8200. This document is printed on recycled paper in Frankfurt am Main, Germany.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Germany Frankfurt</dc:title>
  <dc:creator/>
  <dc:language>en</dc:language>
  <cp:keywords/>
  <dcterms:created xsi:type="dcterms:W3CDTF">2026-10-10T06:30:21Z</dcterms:created>
  <dcterms:modified xsi:type="dcterms:W3CDTF">2026-10-10T06:30:21Z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