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Medical Researcher Services</w:t>
      </w:r>
    </w:p>
    <w:p>
      <w:pPr>
        <w:pStyle w:val="BodyText"/>
      </w:pPr>
      <w:r>
        <w:t xml:space="preserve">Prepared for Deployment in Iraq Baghdad</w:t>
      </w:r>
    </w:p>
    <w:p>
      <w:pPr>
        <w:pStyle w:val="BodyText"/>
      </w:pPr>
      <w:r>
        <w:t xml:space="preserve">CONFIDENTIAL – FOR OFFICIAL USE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QTE-IRB-2025-0472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Iraq Baghdad</w:t>
      </w:r>
    </w:p>
    <w:bookmarkStart w:id="21" w:name="issuing-organization"/>
    <w:p>
      <w:pPr>
        <w:pStyle w:val="Heading2"/>
      </w:pPr>
      <w:r>
        <w:t xml:space="preserve">1. Issuing Organization</w:t>
      </w:r>
    </w:p>
    <w:p>
      <w:pPr>
        <w:pStyle w:val="FirstParagraph"/>
      </w:pPr>
      <w:r>
        <w:rPr>
          <w:bCs/>
          <w:b/>
        </w:rPr>
        <w:t xml:space="preserve">Global Medical Research Consortium (GMRC)</w:t>
      </w:r>
      <w:r>
        <w:br/>
      </w:r>
      <w:r>
        <w:t xml:space="preserve">Address: 42 Al-Mansour Street, Al-Mansour District, Baghdad, Iraq</w:t>
      </w:r>
      <w:r>
        <w:br/>
      </w:r>
      <w:r>
        <w:t xml:space="preserve">Contact: procurement@gmrc-baghdad.org | Tel: +964-770-555-0142</w:t>
      </w:r>
      <w:r>
        <w:br/>
      </w:r>
      <w:r>
        <w:t xml:space="preserve">Registration No.: IRB-REG-2019-0087 | Tax ID: 114-2025-3387</w:t>
      </w:r>
    </w:p>
    <w:bookmarkEnd w:id="21"/>
    <w:bookmarkStart w:id="22" w:name="client-requesting-party"/>
    <w:p>
      <w:pPr>
        <w:pStyle w:val="Heading2"/>
      </w:pPr>
      <w:r>
        <w:t xml:space="preserve">2. Client / Requesting Party</w:t>
      </w:r>
    </w:p>
    <w:p>
      <w:pPr>
        <w:pStyle w:val="FirstParagraph"/>
      </w:pPr>
      <w:r>
        <w:rPr>
          <w:bCs/>
          <w:b/>
        </w:rPr>
        <w:t xml:space="preserve">Ministry of Health – Republic of Iraq</w:t>
      </w:r>
      <w:r>
        <w:br/>
      </w:r>
      <w:r>
        <w:t xml:space="preserve">Directorate of Epidemiological Surveillance, Baghdad Central Office</w:t>
      </w:r>
      <w:r>
        <w:br/>
      </w:r>
      <w:r>
        <w:t xml:space="preserve">Reference No.: MOH/EPID/2025/1193</w:t>
      </w:r>
    </w:p>
    <w:bookmarkEnd w:id="22"/>
    <w:bookmarkStart w:id="23" w:name="Xe555b1ea42dc8119447fc62d47f545540bf3f0b"/>
    <w:p>
      <w:pPr>
        <w:pStyle w:val="Heading2"/>
      </w:pPr>
      <w:r>
        <w:t xml:space="preserve">3. Scope of Work – Medical Researcher Assignment in Iraq Baghdad</w:t>
      </w:r>
    </w:p>
    <w:p>
      <w:pPr>
        <w:pStyle w:val="FirstParagraph"/>
      </w:pPr>
      <w:r>
        <w:t xml:space="preserve">This Quotation Estimate is issued in response to the formal request for the engagement of a qualified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to conduct a comprehensive epidemiological and clinical research programme within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metropolitan area. The Medical Researcher shall be responsible for designing, executing, and reporting on a multi-phase study targeting infectious disease prevalence, antimicrobial resistance patterns, and public health intervention outcomes across the major hospitals and community health centres in Baghdad.</w:t>
      </w:r>
    </w:p>
    <w:p>
      <w:pPr>
        <w:pStyle w:val="BodyText"/>
      </w:pPr>
      <w:r>
        <w:t xml:space="preserve">The scope encompasses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Development of a peer-reviewed research protocol aligned with Iraqi Ministry of Health guidelines and international ethical standards (IRB approval in Iraq Baghdad).</w:t>
      </w:r>
    </w:p>
    <w:p>
      <w:pPr>
        <w:numPr>
          <w:ilvl w:val="0"/>
          <w:numId w:val="1001"/>
        </w:numPr>
        <w:pStyle w:val="Compact"/>
      </w:pPr>
      <w:r>
        <w:t xml:space="preserve">Recruitment and coordination of a local research team of no fewer than six (6) field assistants and two (2) laboratory technicians based in Baghdad.</w:t>
      </w:r>
    </w:p>
    <w:p>
      <w:pPr>
        <w:numPr>
          <w:ilvl w:val="0"/>
          <w:numId w:val="1001"/>
        </w:numPr>
        <w:pStyle w:val="Compact"/>
      </w:pPr>
      <w:r>
        <w:t xml:space="preserve">Conduct of a cross-sectional survey covering a minimum of 2,500 participants across Al-Yusufiyah, Al-Karrada, Al-Mansour, and Al-Rusafa districts.</w:t>
      </w:r>
    </w:p>
    <w:p>
      <w:pPr>
        <w:numPr>
          <w:ilvl w:val="0"/>
          <w:numId w:val="1001"/>
        </w:numPr>
        <w:pStyle w:val="Compact"/>
      </w:pPr>
      <w:r>
        <w:t xml:space="preserve">Collection, processing, and statistical analysis of clinical and laboratory data using validated instruments.</w:t>
      </w:r>
    </w:p>
    <w:p>
      <w:pPr>
        <w:numPr>
          <w:ilvl w:val="0"/>
          <w:numId w:val="1001"/>
        </w:numPr>
        <w:pStyle w:val="Compact"/>
      </w:pPr>
      <w:r>
        <w:t xml:space="preserve">Preparation of a final research report in both Arabic and English, submitted to the Ministry of Health within Baghdad.</w:t>
      </w:r>
    </w:p>
    <w:p>
      <w:pPr>
        <w:numPr>
          <w:ilvl w:val="0"/>
          <w:numId w:val="1001"/>
        </w:numPr>
        <w:pStyle w:val="Compact"/>
      </w:pPr>
      <w:r>
        <w:t xml:space="preserve">Two (2) presentations of findings at the Baghdad Public Health Conference and the Iraqi Medical Association Annual Symposium.</w:t>
      </w:r>
    </w:p>
    <w:bookmarkEnd w:id="23"/>
    <w:bookmarkStart w:id="24" w:name="itemized-cost-breakdown"/>
    <w:p>
      <w:pPr>
        <w:pStyle w:val="Heading2"/>
      </w:pPr>
      <w:r>
        <w:t xml:space="preserve">4.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Medical Researcher – Professional Fee (PhD in Epidemiology, 12+ years experience)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Assistant – Field Coordination (local hire,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Laboratory Technician – Sample Processing (local hire,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Protocol Development &amp; IRB Submission (Iraq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Participant Recruitment &amp; Community Engagement (4 districts,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&amp; Laboratory Consumables (reagents, PPE, data collection kits)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&amp; Data Management Software Licence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 Preparation (Arabic &amp; English) + Peer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 Presentations &amp; Dissemination (Baghdah venues)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Security Clearance (Medical Researcher, Iraq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5.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contract signature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Mid-Project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completion of data collection phase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delivery of final report and presentations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a period of ninety (90) days from the date of issue. Any request for services beyond this period shall require a revised Quotation Estimate.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United States Dollars (USD) via bank transfer to the account designated by GMRC in Baghdad, Iraq.</w:t>
      </w:r>
    </w:p>
    <w:p>
      <w:pPr>
        <w:numPr>
          <w:ilvl w:val="0"/>
          <w:numId w:val="1002"/>
        </w:numPr>
        <w:pStyle w:val="Compact"/>
      </w:pPr>
      <w:r>
        <w:t xml:space="preserve">The Medical Researcher shall comply with all Iraqi federal and local regulations governing medical research, data privacy, and foreign professional engagement in Iraq Baghdad.</w:t>
      </w:r>
    </w:p>
    <w:p>
      <w:pPr>
        <w:numPr>
          <w:ilvl w:val="0"/>
          <w:numId w:val="1002"/>
        </w:numPr>
        <w:pStyle w:val="Compact"/>
      </w:pPr>
      <w:r>
        <w:t xml:space="preserve">Intellectual property arising from this research shall be jointly owned by GMRC and the Ministry of Health, Republic of Iraq, as stipulated in the master service agreement.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security disruptions in Baghdad, shall entitle either party to suspend obligations without penalty, subject to written notice within five (5) business days.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 until countersigned by both parties and the master service agreement is executed.</w:t>
      </w:r>
    </w:p>
    <w:p>
      <w:pPr>
        <w:numPr>
          <w:ilvl w:val="0"/>
          <w:numId w:val="1002"/>
        </w:numPr>
        <w:pStyle w:val="Compact"/>
      </w:pPr>
      <w:r>
        <w:t xml:space="preserve">All personal data collected during the research shall be handled in accordance with the Iraqi Personal Data Protection Law and the Declaration of Helsinki.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that this Quotation Estimate for the Medical Researcher engagement in Iraq Baghdad has been reviewed, understood, and accepted in its entirety.</w:t>
      </w:r>
    </w:p>
    <w:p>
      <w:pPr>
        <w:pStyle w:val="BodyText"/>
      </w:pPr>
      <w:r>
        <w:rPr>
          <w:bCs/>
          <w:b/>
        </w:rPr>
        <w:t xml:space="preserve">For Global Medical Research Consortium</w:t>
      </w:r>
      <w:r>
        <w:br/>
      </w:r>
      <w:r>
        <w:t xml:space="preserve">Dr. Ahmad Al-Rashid,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Ministry of Health, Republic of Iraq</w:t>
      </w:r>
      <w:r>
        <w:br/>
      </w:r>
      <w:r>
        <w:t xml:space="preserve">Dr. Layla Al-Hussein, Director of Epidemiology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QTE-IRB-2025-0472 | Medical Researcher Services | Iraq Baghdad</w:t>
      </w:r>
    </w:p>
    <w:p>
      <w:pPr>
        <w:pStyle w:val="BodyText"/>
      </w:pPr>
      <w:r>
        <w:t xml:space="preserve">Global Medical Research Consortium – 42 Al-Mansour Street, Baghdad, Iraq | procurement@gmrc-baghdad.org</w:t>
      </w:r>
    </w:p>
    <w:p>
      <w:pPr>
        <w:pStyle w:val="BodyText"/>
      </w:pPr>
      <w:r>
        <w:t xml:space="preserve">This document is confidential and intended solely for the named recipient. Unauthorized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Medical Researcher - Iraq Baghdad</dc:title>
  <dc:creator/>
  <dc:language>en</dc:language>
  <cp:keywords/>
  <dcterms:created xsi:type="dcterms:W3CDTF">2026-10-10T03:51:38Z</dcterms:created>
  <dcterms:modified xsi:type="dcterms:W3CDTF">2026-10-10T03:51:38Z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