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Medical Researcher Services — Israel Jerusalem</w:t>
      </w:r>
    </w:p>
    <w:p>
      <w:pPr>
        <w:pStyle w:val="BodyText"/>
      </w:pPr>
      <w:r>
        <w:t xml:space="preserve">Levante Biomedical Consulting Group Ltd.</w:t>
      </w:r>
    </w:p>
    <w:p>
      <w:pPr>
        <w:pStyle w:val="BodyText"/>
      </w:pPr>
      <w:r>
        <w:t xml:space="preserve">12 King George Street, Jerusalem, Israel 97100 | Tel: +972-2-623-4578 | Email: estimates@levantebiomed.co.il</w:t>
      </w:r>
    </w:p>
    <w:bookmarkEnd w:id="20"/>
    <w:p>
      <w:pPr>
        <w:pStyle w:val="BodyText"/>
      </w:pPr>
      <w:r>
        <w:rPr>
          <w:bCs/>
          <w:b/>
        </w:rPr>
        <w:t xml:space="preserve">Quotation Estimate No.:</w:t>
      </w:r>
      <w:r>
        <w:t xml:space="preserve"> </w:t>
      </w:r>
      <w:r>
        <w:t xml:space="preserve">QTE-JER-2025-0487</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For:</w:t>
      </w:r>
      <w:r>
        <w:br/>
      </w:r>
      <w:r>
        <w:t xml:space="preserve">Dr. Miriam Ashkenazi</w:t>
      </w:r>
      <w:r>
        <w:br/>
      </w:r>
      <w:r>
        <w:t xml:space="preserve">Department of Clinical Immunology</w:t>
      </w:r>
      <w:r>
        <w:br/>
      </w:r>
      <w:r>
        <w:t xml:space="preserve">Hadassah Medical Center</w:t>
      </w:r>
      <w:r>
        <w:br/>
      </w:r>
      <w:r>
        <w:t xml:space="preserve">Ein Kerem Campus, Jerusalem, Israel</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Levante Biomedical Consulting Group Ltd. to provide a comprehensive and itemized financial projection for the engagement of a senior</w:t>
      </w:r>
      <w:r>
        <w:t xml:space="preserve"> </w:t>
      </w:r>
      <w:r>
        <w:t xml:space="preserve">Medical Researcher</w:t>
      </w:r>
      <w:r>
        <w:t xml:space="preserve"> </w:t>
      </w:r>
      <w:r>
        <w:t xml:space="preserve">to conduct a twelve-month longitudinal study on autoimmune response markers in the Jerusalem metropolitan area, Israel. The scope of this</w:t>
      </w:r>
      <w:r>
        <w:t xml:space="preserve"> </w:t>
      </w:r>
      <w:r>
        <w:t xml:space="preserve">Quotation Estimate</w:t>
      </w:r>
      <w:r>
        <w:t xml:space="preserve"> </w:t>
      </w:r>
      <w:r>
        <w:t xml:space="preserve">encompasses all personnel costs, laboratory consumables, data management infrastructure, regulatory compliance fees, and travel expenses associated with the</w:t>
      </w:r>
      <w:r>
        <w:t xml:space="preserve"> </w:t>
      </w:r>
      <w:r>
        <w:t xml:space="preserve">Medical Researcher</w:t>
      </w:r>
      <w:r>
        <w:t xml:space="preserve"> </w:t>
      </w:r>
      <w:r>
        <w:t xml:space="preserve">role as it will be executed within the jurisdiction of</w:t>
      </w:r>
      <w:r>
        <w:t xml:space="preserve"> </w:t>
      </w:r>
      <w:r>
        <w:t xml:space="preserve">Israel Jerusalem</w:t>
      </w:r>
      <w:r>
        <w:t xml:space="preserve">.</w:t>
      </w:r>
    </w:p>
    <w:p>
      <w:pPr>
        <w:pStyle w:val="BodyText"/>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will be a board-certified immunologist with a minimum of ten years of post-doctoral experience in autoimmune disease pathology. The research will be conducted in collaboration with the Hadassah Medical Center and the Hebrew University of Jerusalem, both located within the</w:t>
      </w:r>
      <w:r>
        <w:t xml:space="preserve"> </w:t>
      </w:r>
      <w:r>
        <w:t xml:space="preserve">Israel Jerusalem</w:t>
      </w:r>
      <w:r>
        <w:t xml:space="preserve"> </w:t>
      </w:r>
      <w:r>
        <w:t xml:space="preserve">region. All protocols will comply with the Israeli Ministry of Health research ethics guidelines and the Declaration of Helsinki.</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(ILS)</w:t>
            </w:r>
          </w:p>
        </w:tc>
        <w:tc>
          <w:tcPr/>
          <w:p>
            <w:pPr>
              <w:pStyle w:val="Compact"/>
              <w:jc w:val="left"/>
            </w:pPr>
            <w:r>
              <w:t xml:space="preserve">Quantity</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Senior Medical Researcher monthly salary (immunology specialist, PhD)</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12</w:t>
            </w:r>
          </w:p>
        </w:tc>
        <w:tc>
          <w:tcPr/>
          <w:p>
            <w:pPr>
              <w:pStyle w:val="Compact"/>
              <w:jc w:val="left"/>
            </w:pPr>
            <w:r>
              <w:t xml:space="preserve">504,000</w:t>
            </w:r>
          </w:p>
        </w:tc>
      </w:tr>
      <w:tr>
        <w:tc>
          <w:tcPr/>
          <w:p>
            <w:pPr>
              <w:pStyle w:val="Compact"/>
              <w:jc w:val="left"/>
            </w:pPr>
            <w:r>
              <w:t xml:space="preserve">02</w:t>
            </w:r>
          </w:p>
        </w:tc>
        <w:tc>
          <w:tcPr/>
          <w:p>
            <w:pPr>
              <w:pStyle w:val="Compact"/>
              <w:jc w:val="left"/>
            </w:pPr>
            <w:r>
              <w:t xml:space="preserve">Research Assistant (MSc level) monthly salary</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Laboratory consumables and reagents (ELISA kits, flow cytometry panels, PCR reagents)</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12</w:t>
            </w:r>
          </w:p>
        </w:tc>
        <w:tc>
          <w:tcPr/>
          <w:p>
            <w:pPr>
              <w:pStyle w:val="Compact"/>
              <w:jc w:val="left"/>
            </w:pPr>
            <w:r>
              <w:t xml:space="preserve">456,000</w:t>
            </w:r>
          </w:p>
        </w:tc>
      </w:tr>
      <w:tr>
        <w:tc>
          <w:tcPr/>
          <w:p>
            <w:pPr>
              <w:pStyle w:val="Compact"/>
              <w:jc w:val="left"/>
            </w:pPr>
            <w:r>
              <w:t xml:space="preserve">04</w:t>
            </w:r>
          </w:p>
        </w:tc>
        <w:tc>
          <w:tcPr/>
          <w:p>
            <w:pPr>
              <w:pStyle w:val="Compact"/>
              <w:jc w:val="left"/>
            </w:pPr>
            <w:r>
              <w:t xml:space="preserve">Biobank storage and cryogenic equipment rental (Jerusalem facility)</w:t>
            </w:r>
          </w:p>
        </w:tc>
        <w:tc>
          <w:tcPr/>
          <w:p>
            <w:pPr>
              <w:pStyle w:val="Compact"/>
              <w:jc w:val="left"/>
            </w:pPr>
            <w:r>
              <w:t xml:space="preserve">12 months</w:t>
            </w:r>
          </w:p>
        </w:tc>
        <w:tc>
          <w:tcPr/>
          <w:p>
            <w:pPr>
              <w:pStyle w:val="Compact"/>
              <w:jc w:val="left"/>
            </w:pPr>
            <w:r>
              <w:t xml:space="preserve">12,500</w:t>
            </w:r>
          </w:p>
        </w:tc>
        <w:tc>
          <w:tcPr/>
          <w:p>
            <w:pPr>
              <w:pStyle w:val="Compact"/>
              <w:jc w:val="left"/>
            </w:pPr>
            <w:r>
              <w:t xml:space="preserve">12</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Data management platform license and secure cloud hosting (compliant with Israeli data protection law)</w:t>
            </w:r>
          </w:p>
        </w:tc>
        <w:tc>
          <w:tcPr/>
          <w:p>
            <w:pPr>
              <w:pStyle w:val="Compact"/>
              <w:jc w:val="left"/>
            </w:pPr>
            <w:r>
              <w:t xml:space="preserve">12 months</w:t>
            </w:r>
          </w:p>
        </w:tc>
        <w:tc>
          <w:tcPr/>
          <w:p>
            <w:pPr>
              <w:pStyle w:val="Compact"/>
              <w:jc w:val="left"/>
            </w:pPr>
            <w:r>
              <w:t xml:space="preserve">9,800</w:t>
            </w:r>
          </w:p>
        </w:tc>
        <w:tc>
          <w:tcPr/>
          <w:p>
            <w:pPr>
              <w:pStyle w:val="Compact"/>
              <w:jc w:val="left"/>
            </w:pPr>
            <w:r>
              <w:t xml:space="preserve">12</w:t>
            </w:r>
          </w:p>
        </w:tc>
        <w:tc>
          <w:tcPr/>
          <w:p>
            <w:pPr>
              <w:pStyle w:val="Compact"/>
              <w:jc w:val="left"/>
            </w:pPr>
            <w:r>
              <w:t xml:space="preserve">117,600</w:t>
            </w:r>
          </w:p>
        </w:tc>
      </w:tr>
      <w:tr>
        <w:tc>
          <w:tcPr/>
          <w:p>
            <w:pPr>
              <w:pStyle w:val="Compact"/>
              <w:jc w:val="left"/>
            </w:pPr>
            <w:r>
              <w:t xml:space="preserve">06</w:t>
            </w:r>
          </w:p>
        </w:tc>
        <w:tc>
          <w:tcPr/>
          <w:p>
            <w:pPr>
              <w:pStyle w:val="Compact"/>
              <w:jc w:val="left"/>
            </w:pPr>
            <w:r>
              <w:t xml:space="preserve">Ethics committee submission and review fees (Hadassah IRB, Jerusalem)</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Participant recruitment and compensation (n=350 subjects, Jerusalem and surrounding areas)</w:t>
            </w:r>
          </w:p>
        </w:tc>
        <w:tc>
          <w:tcPr/>
          <w:p>
            <w:pPr>
              <w:pStyle w:val="Compact"/>
              <w:jc w:val="left"/>
            </w:pPr>
            <w:r>
              <w:t xml:space="preserve">6 months</w:t>
            </w:r>
          </w:p>
        </w:tc>
        <w:tc>
          <w:tcPr/>
          <w:p>
            <w:pPr>
              <w:pStyle w:val="Compact"/>
              <w:jc w:val="left"/>
            </w:pPr>
            <w:r>
              <w:t xml:space="preserve">450</w:t>
            </w:r>
          </w:p>
        </w:tc>
        <w:tc>
          <w:tcPr/>
          <w:p>
            <w:pPr>
              <w:pStyle w:val="Compact"/>
              <w:jc w:val="left"/>
            </w:pPr>
            <w:r>
              <w:t xml:space="preserve">350</w:t>
            </w:r>
          </w:p>
        </w:tc>
        <w:tc>
          <w:tcPr/>
          <w:p>
            <w:pPr>
              <w:pStyle w:val="Compact"/>
              <w:jc w:val="left"/>
            </w:pPr>
            <w:r>
              <w:t xml:space="preserve">157,500</w:t>
            </w:r>
          </w:p>
        </w:tc>
      </w:tr>
      <w:tr>
        <w:tc>
          <w:tcPr/>
          <w:p>
            <w:pPr>
              <w:pStyle w:val="Compact"/>
              <w:jc w:val="left"/>
            </w:pPr>
            <w:r>
              <w:t xml:space="preserve">08</w:t>
            </w:r>
          </w:p>
        </w:tc>
        <w:tc>
          <w:tcPr/>
          <w:p>
            <w:pPr>
              <w:pStyle w:val="Compact"/>
              <w:jc w:val="left"/>
            </w:pPr>
            <w:r>
              <w:t xml:space="preserve">Publication fees, conference travel within Israel, and academic dissemination</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09</w:t>
            </w:r>
          </w:p>
        </w:tc>
        <w:tc>
          <w:tcPr/>
          <w:p>
            <w:pPr>
              <w:pStyle w:val="Compact"/>
              <w:jc w:val="left"/>
            </w:pPr>
            <w:r>
              <w:t xml:space="preserve">Professional liability insurance for Medical Researcher (Israeli regulatory requirement)</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10</w:t>
            </w:r>
          </w:p>
        </w:tc>
        <w:tc>
          <w:tcPr/>
          <w:p>
            <w:pPr>
              <w:pStyle w:val="Compact"/>
              <w:jc w:val="left"/>
            </w:pPr>
            <w:r>
              <w:t xml:space="preserve">Project management, reporting, and administrative overhead (15%)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240,615</w:t>
            </w:r>
          </w:p>
        </w:tc>
      </w:tr>
      <w:tr>
        <w:tc>
          <w:tcPr>
            <w:gridSpan w:val="5"/>
          </w:tcPr>
          <w:p>
            <w:pPr>
              <w:pStyle w:val="Compact"/>
              <w:jc w:val="left"/>
            </w:pPr>
            <w:r>
              <w:t xml:space="preserve">GRAND TOTAL (before VAT)</w:t>
            </w:r>
          </w:p>
        </w:tc>
        <w:tc>
          <w:tcPr/>
          <w:p>
            <w:pPr>
              <w:pStyle w:val="Compact"/>
              <w:jc w:val="left"/>
            </w:pPr>
            <w:r>
              <w:t xml:space="preserve">1,893,215</w:t>
            </w:r>
          </w:p>
        </w:tc>
      </w:tr>
      <w:tr>
        <w:tc>
          <w:tcPr>
            <w:gridSpan w:val="5"/>
          </w:tcPr>
          <w:p>
            <w:pPr>
              <w:pStyle w:val="Compact"/>
              <w:jc w:val="left"/>
            </w:pPr>
            <w:r>
              <w:t xml:space="preserve">VAT (18% as per Israel tax law)</w:t>
            </w:r>
          </w:p>
        </w:tc>
        <w:tc>
          <w:tcPr/>
          <w:p>
            <w:pPr>
              <w:pStyle w:val="Compact"/>
              <w:jc w:val="left"/>
            </w:pPr>
            <w:r>
              <w:t xml:space="preserve">340,779</w:t>
            </w:r>
          </w:p>
        </w:tc>
      </w:tr>
      <w:tr>
        <w:tc>
          <w:tcPr>
            <w:gridSpan w:val="5"/>
          </w:tcPr>
          <w:p>
            <w:pPr>
              <w:pStyle w:val="Compact"/>
              <w:jc w:val="left"/>
            </w:pPr>
            <w:r>
              <w:t xml:space="preserve">TOTAL AMOUNT DUE (ILS)</w:t>
            </w:r>
          </w:p>
        </w:tc>
        <w:tc>
          <w:tcPr/>
          <w:p>
            <w:pPr>
              <w:pStyle w:val="Compact"/>
              <w:jc w:val="left"/>
            </w:pPr>
            <w:r>
              <w:t xml:space="preserve">2,233,994</w:t>
            </w:r>
          </w:p>
        </w:tc>
      </w:tr>
    </w:tbl>
    <w:bookmarkEnd w:id="22"/>
    <w:bookmarkStart w:id="23" w:name="payment-schedule"/>
    <w:p>
      <w:pPr>
        <w:pStyle w:val="Heading2"/>
      </w:pPr>
      <w:r>
        <w:t xml:space="preserve">3.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Medical Researcher</w:t>
      </w:r>
      <w:r>
        <w:t xml:space="preserve"> </w:t>
      </w:r>
      <w:r>
        <w:t xml:space="preserve">engagement in</w:t>
      </w:r>
      <w:r>
        <w:t xml:space="preserve"> </w:t>
      </w:r>
      <w:r>
        <w:t xml:space="preserve">Israel Jerusalem</w:t>
      </w:r>
      <w:r>
        <w:t xml:space="preserve"> </w:t>
      </w:r>
      <w:r>
        <w:t xml:space="preserve">shall be structured as follows:</w:t>
      </w:r>
    </w:p>
    <w:p>
      <w:pPr>
        <w:numPr>
          <w:ilvl w:val="0"/>
          <w:numId w:val="1001"/>
        </w:numPr>
        <w:pStyle w:val="Compact"/>
      </w:pPr>
      <w:r>
        <w:rPr>
          <w:bCs/>
          <w:b/>
        </w:rPr>
        <w:t xml:space="preserve">30% advance payment</w:t>
      </w:r>
      <w:r>
        <w:t xml:space="preserve"> </w:t>
      </w:r>
      <w:r>
        <w:t xml:space="preserve">(ILS 670,198) due within 14 business days of signed acceptance of this Quotation Estimate, prior to the Medical Researcher commencing work.</w:t>
      </w:r>
    </w:p>
    <w:p>
      <w:pPr>
        <w:numPr>
          <w:ilvl w:val="0"/>
          <w:numId w:val="1001"/>
        </w:numPr>
        <w:pStyle w:val="Compact"/>
      </w:pPr>
      <w:r>
        <w:rPr>
          <w:bCs/>
          <w:b/>
        </w:rPr>
        <w:t xml:space="preserve">40% interim payment</w:t>
      </w:r>
      <w:r>
        <w:t xml:space="preserve"> </w:t>
      </w:r>
      <w:r>
        <w:t xml:space="preserve">(ILS 893,598) due at the completion of Month 6, contingent upon submission of the mid-term progress report to the Hadassah Medical Center review board in Jerusalem.</w:t>
      </w:r>
    </w:p>
    <w:p>
      <w:pPr>
        <w:numPr>
          <w:ilvl w:val="0"/>
          <w:numId w:val="1001"/>
        </w:numPr>
        <w:pStyle w:val="Compact"/>
      </w:pPr>
      <w:r>
        <w:rPr>
          <w:bCs/>
          <w:b/>
        </w:rPr>
        <w:t xml:space="preserve">30% final payment</w:t>
      </w:r>
      <w:r>
        <w:t xml:space="preserve"> </w:t>
      </w:r>
      <w:r>
        <w:t xml:space="preserve">(ILS 670,198) due within 30 days of delivery of the final research report, data archive, and all supplementary documentation.</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calendar days from the date of issue. Beyond this period, all pricing for the Medical Researcher services in Israel Jerusalem is subject to revision based on prevailing market rates and Israeli labor law adjustments.</w:t>
      </w:r>
    </w:p>
    <w:p>
      <w:pPr>
        <w:numPr>
          <w:ilvl w:val="0"/>
          <w:numId w:val="1002"/>
        </w:numPr>
        <w:pStyle w:val="Compact"/>
      </w:pPr>
      <w:r>
        <w:t xml:space="preserve">The Medical Researcher shall be engaged under a fixed-term research contract governed by the Israeli Labor Law, 5748-1987, and the specific provisions of the Israeli Ministry of Health research personnel regulations.</w:t>
      </w:r>
    </w:p>
    <w:p>
      <w:pPr>
        <w:numPr>
          <w:ilvl w:val="0"/>
          <w:numId w:val="1002"/>
        </w:numPr>
        <w:pStyle w:val="Compact"/>
      </w:pPr>
      <w:r>
        <w:t xml:space="preserve">All research data collected in Israel Jerusalem shall be stored on servers physically located within Israeli territory, in full compliance with the Israeli Privacy Protection Law, 5741-1981, and its 2017 amendments.</w:t>
      </w:r>
    </w:p>
    <w:p>
      <w:pPr>
        <w:numPr>
          <w:ilvl w:val="0"/>
          <w:numId w:val="1002"/>
        </w:numPr>
        <w:pStyle w:val="Compact"/>
      </w:pPr>
      <w:r>
        <w:t xml:space="preserve">Any change in scope, extension of the research timeline, or modification to the Medical Researcher's duties must be documented in a written amendment to this Quotation Estimate, signed by both parties.</w:t>
      </w:r>
    </w:p>
    <w:p>
      <w:pPr>
        <w:numPr>
          <w:ilvl w:val="0"/>
          <w:numId w:val="1002"/>
        </w:numPr>
        <w:pStyle w:val="Compact"/>
      </w:pPr>
      <w:r>
        <w:t xml:space="preserve">Levante Biomedical Consulting Group Ltd. reserves the right to substitute the assigned Medical Researcher with a candidate of equivalent or superior qualifications, subject to prior written approval by the client.</w:t>
      </w:r>
    </w:p>
    <w:p>
      <w:pPr>
        <w:numPr>
          <w:ilvl w:val="0"/>
          <w:numId w:val="1002"/>
        </w:numPr>
        <w:pStyle w:val="Compact"/>
      </w:pPr>
      <w:r>
        <w:t xml:space="preserve">Disputes arising from this Quotation Estimate shall be resolved through arbitration in Jerusalem, Israel, in accordance with the Israeli Arbitration Law, 5728-1968.</w:t>
      </w:r>
    </w:p>
    <w:p>
      <w:pPr>
        <w:numPr>
          <w:ilvl w:val="0"/>
          <w:numId w:val="1002"/>
        </w:numPr>
        <w:pStyle w:val="Compact"/>
      </w:pPr>
      <w:r>
        <w:t xml:space="preserve">All intellectual property generated by the Medical Researcher during the term of this engagement shall be jointly owned by the client institution and Levante Biomedical Consulting Group Ltd., as stipulated in a separate IP agreement to be executed concurrently with this Quotation Estimate.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Levante Biomedical Consulting Group Ltd. to proceed with the recruitment and onboarding of the</w:t>
      </w:r>
      <w:r>
        <w:t xml:space="preserve"> </w:t>
      </w:r>
      <w:r>
        <w:t xml:space="preserve">Medical Researcher</w:t>
      </w:r>
      <w:r>
        <w:t xml:space="preserve"> </w:t>
      </w:r>
      <w:r>
        <w:t xml:space="preserve">for the research project in</w:t>
      </w:r>
      <w:r>
        <w:t xml:space="preserve"> </w:t>
      </w:r>
      <w:r>
        <w:t xml:space="preserve">Israel Jerusalem</w:t>
      </w:r>
      <w:r>
        <w:t xml:space="preserve"> </w:t>
      </w:r>
      <w:r>
        <w:t xml:space="preserve">as described herein.</w:t>
      </w:r>
    </w:p>
    <w:p>
      <w:pPr>
        <w:pStyle w:val="BodyText"/>
      </w:pPr>
      <w:r>
        <w:rPr>
          <w:bCs/>
          <w:b/>
        </w:rPr>
        <w:t xml:space="preserve">For Levante Biomedical Consulting Group Ltd.</w:t>
      </w:r>
    </w:p>
    <w:p>
      <w:pPr>
        <w:pStyle w:val="BodyText"/>
      </w:pPr>
      <w:r>
        <w:t xml:space="preserve">Dr. Yosef Ben-David, Managing Director</w:t>
      </w:r>
      <w:r>
        <w:br/>
      </w:r>
      <w:r>
        <w:t xml:space="preserve">Signature &amp; Date: ___________________________</w:t>
      </w:r>
    </w:p>
    <w:p>
      <w:pPr>
        <w:pStyle w:val="BodyText"/>
      </w:pPr>
      <w:r>
        <w:rPr>
          <w:bCs/>
          <w:b/>
        </w:rPr>
        <w:t xml:space="preserve">For the Client (Hadassah Medical Center)</w:t>
      </w:r>
    </w:p>
    <w:p>
      <w:pPr>
        <w:pStyle w:val="BodyText"/>
      </w:pPr>
      <w:r>
        <w:t xml:space="preserve">Dr. Miriam Ashkenazi, Department Head</w:t>
      </w:r>
      <w:r>
        <w:br/>
      </w:r>
      <w:r>
        <w:t xml:space="preserve">Signature &amp; Date: ___________________________</w:t>
      </w:r>
    </w:p>
    <w:p>
      <w:pPr>
        <w:pStyle w:val="BodyText"/>
      </w:pPr>
      <w:r>
        <w:t xml:space="preserve">Quotation Estimate No. QTE-JER-2025-0487 | Issued in Jerusalem, Israel | This document is confidential and intended solely for the named recipient.</w:t>
      </w:r>
    </w:p>
    <w:p>
      <w:pPr>
        <w:pStyle w:val="BodyText"/>
      </w:pPr>
      <w:r>
        <w:t xml:space="preserve">Levante Biomedical Consulting Group Ltd. | Registration No. 51-789-432-10 | Jerusalem, Israel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Israel Jerusalem</dc:title>
  <dc:creator/>
  <dc:language>en</dc:language>
  <cp:keywords/>
  <dcterms:created xsi:type="dcterms:W3CDTF">2026-10-10T07:35:37Z</dcterms:created>
  <dcterms:modified xsi:type="dcterms:W3CDTF">2026-10-10T07:35:37Z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