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t xml:space="preserve">Professional Medical Researcher Services — Italy Milan</w:t>
      </w:r>
    </w:p>
    <w:p>
      <w:pPr>
        <w:pStyle w:val="BodyText"/>
      </w:pPr>
      <w:r>
        <w:t xml:space="preserve">Document Reference: QTE-MR-MIL-2025-0472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QTE-MR-MIL-2025-0472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w:t>
            </w:r>
          </w:p>
        </w:tc>
        <w:tc>
          <w:tcPr/>
          <w:p>
            <w:pPr>
              <w:pStyle w:val="Compact"/>
              <w:jc w:val="left"/>
            </w:pPr>
            <w:r>
              <w:t xml:space="preserve">Currency</w:t>
            </w:r>
          </w:p>
        </w:tc>
        <w:tc>
          <w:tcPr/>
          <w:p>
            <w:pPr>
              <w:pStyle w:val="Compact"/>
              <w:jc w:val="left"/>
            </w:pPr>
            <w:r>
              <w:t xml:space="preserve">Euro (EUR) — Italian Fiscal Standard</w:t>
            </w:r>
          </w:p>
        </w:tc>
      </w:tr>
      <w:tr>
        <w:tc>
          <w:tcPr/>
          <w:p>
            <w:pPr>
              <w:pStyle w:val="Compact"/>
              <w:jc w:val="left"/>
            </w:pPr>
            <w:r>
              <w:t xml:space="preserve">Prepared By</w:t>
            </w:r>
          </w:p>
        </w:tc>
        <w:tc>
          <w:tcPr/>
          <w:p>
            <w:pPr>
              <w:pStyle w:val="Compact"/>
              <w:jc w:val="left"/>
            </w:pPr>
            <w:r>
              <w:t xml:space="preserve">Dr. Elena Marchetti, Lead Consultant</w:t>
            </w:r>
          </w:p>
        </w:tc>
        <w:tc>
          <w:tcPr/>
          <w:p>
            <w:pPr>
              <w:pStyle w:val="Compact"/>
              <w:jc w:val="left"/>
            </w:pPr>
            <w:r>
              <w:t xml:space="preserve">Service Location</w:t>
            </w:r>
          </w:p>
        </w:tc>
        <w:tc>
          <w:tcPr/>
          <w:p>
            <w:pPr>
              <w:pStyle w:val="Compact"/>
              <w:jc w:val="left"/>
            </w:pPr>
            <w:r>
              <w:t xml:space="preserve">Milan, Lombardy, Italy (20121, Via Paolo Sarpi 12)</w:t>
            </w:r>
          </w:p>
        </w:tc>
      </w:tr>
      <w:tr>
        <w:tc>
          <w:tcPr/>
          <w:p>
            <w:pPr>
              <w:pStyle w:val="Compact"/>
              <w:jc w:val="left"/>
            </w:pPr>
            <w:r>
              <w:t xml:space="preserve">Client</w:t>
            </w:r>
          </w:p>
        </w:tc>
        <w:tc>
          <w:tcPr/>
          <w:p>
            <w:pPr>
              <w:pStyle w:val="Compact"/>
              <w:jc w:val="left"/>
            </w:pPr>
            <w:r>
              <w:t xml:space="preserve">Fondazione Ospedale San Raffaele — Research Division</w:t>
            </w:r>
          </w:p>
        </w:tc>
        <w:tc>
          <w:tcPr/>
          <w:p>
            <w:pPr>
              <w:pStyle w:val="Compact"/>
              <w:jc w:val="left"/>
            </w:pPr>
            <w:r>
              <w:t xml:space="preserve">Client Contact</w:t>
            </w:r>
          </w:p>
        </w:tc>
        <w:tc>
          <w:tcPr/>
          <w:p>
            <w:pPr>
              <w:pStyle w:val="Compact"/>
              <w:jc w:val="left"/>
            </w:pPr>
            <w:r>
              <w:t xml:space="preserve">Prof. Marco Bellini, Director of Clinical Research</w:t>
            </w:r>
          </w:p>
        </w:tc>
      </w:tr>
      <w:tr>
        <w:tc>
          <w:tcPr/>
          <w:p>
            <w:pPr>
              <w:pStyle w:val="Compact"/>
              <w:jc w:val="left"/>
            </w:pPr>
            <w:r>
              <w:t xml:space="preserve">Service Category</w:t>
            </w:r>
          </w:p>
        </w:tc>
        <w:tc>
          <w:tcPr/>
          <w:p>
            <w:pPr>
              <w:pStyle w:val="Compact"/>
              <w:jc w:val="left"/>
            </w:pPr>
            <w:r>
              <w:t xml:space="preserve">Medical Researcher — Full-Scope Engagement</w:t>
            </w:r>
          </w:p>
        </w:tc>
        <w:tc>
          <w:tcPr/>
          <w:p>
            <w:pPr>
              <w:pStyle w:val="Compact"/>
              <w:jc w:val="left"/>
            </w:pPr>
            <w:r>
              <w:t xml:space="preserve">Engagement Period</w:t>
            </w:r>
          </w:p>
        </w:tc>
        <w:tc>
          <w:tcPr/>
          <w:p>
            <w:pPr>
              <w:pStyle w:val="Compact"/>
              <w:jc w:val="left"/>
            </w:pPr>
            <w:r>
              <w:t xml:space="preserve">1 October 2025 – 30 September 2026 (12 months)</w:t>
            </w:r>
          </w:p>
        </w:tc>
      </w:tr>
    </w:tbl>
    <w:bookmarkStart w:id="21" w:name="X22bcdc1e37f3c171cf42668ba31a76e40c4c387"/>
    <w:p>
      <w:pPr>
        <w:pStyle w:val="Heading2"/>
      </w:pPr>
      <w:r>
        <w:t xml:space="preserve">1. Scope of Work — Medical Researcher in Italy Milan</w:t>
      </w:r>
    </w:p>
    <w:p>
      <w:pPr>
        <w:pStyle w:val="FirstParagraph"/>
      </w:pPr>
      <w:r>
        <w:t xml:space="preserve">This</w:t>
      </w:r>
      <w:r>
        <w:t xml:space="preserve"> </w:t>
      </w:r>
      <w:r>
        <w:t xml:space="preserve">Quotation Estimate</w:t>
      </w:r>
      <w:r>
        <w:t xml:space="preserve"> </w:t>
      </w:r>
      <w:r>
        <w:t xml:space="preserve">is issued in accordance with the Italian Civil Code (Codice Civile, Articles 1655–1677) and the regulatory framework governing medical research activities in the Lombardy region. The proposed engagement covers the full professional services of a</w:t>
      </w:r>
      <w:r>
        <w:t xml:space="preserve"> </w:t>
      </w:r>
      <w:r>
        <w:t xml:space="preserve">Medical Researcher</w:t>
      </w:r>
      <w:r>
        <w:t xml:space="preserve"> </w:t>
      </w:r>
      <w:r>
        <w:t xml:space="preserve">operating within the metropolitan area of</w:t>
      </w:r>
      <w:r>
        <w:t xml:space="preserve"> </w:t>
      </w:r>
      <w:r>
        <w:t xml:space="preserve">Italy Milan</w:t>
      </w:r>
      <w:r>
        <w:t xml:space="preserve">, including but not limited to the following deliverables:</w:t>
      </w:r>
    </w:p>
    <w:p>
      <w:pPr>
        <w:numPr>
          <w:ilvl w:val="0"/>
          <w:numId w:val="1001"/>
        </w:numPr>
        <w:pStyle w:val="Compact"/>
      </w:pPr>
      <w:r>
        <w:t xml:space="preserve">Design and execution of clinical and translational research protocols in compliance with the Italian Medicines Agency (AIFA) guidelines and the European Clinical Trials Regulation (EU) No 536/2014.</w:t>
      </w:r>
    </w:p>
    <w:p>
      <w:pPr>
        <w:numPr>
          <w:ilvl w:val="0"/>
          <w:numId w:val="1001"/>
        </w:numPr>
        <w:pStyle w:val="Compact"/>
      </w:pPr>
      <w:r>
        <w:t xml:space="preserve">Supervision of a team of no more than six (6) junior researchers and laboratory technicians based at the Milan research facility.</w:t>
      </w:r>
    </w:p>
    <w:p>
      <w:pPr>
        <w:numPr>
          <w:ilvl w:val="0"/>
          <w:numId w:val="1001"/>
        </w:numPr>
        <w:pStyle w:val="Compact"/>
      </w:pPr>
      <w:r>
        <w:t xml:space="preserve">Conduct of systematic literature reviews, meta-analyses, and original data collection for at least three (3) peer-reviewed publications per annum.</w:t>
      </w:r>
    </w:p>
    <w:p>
      <w:pPr>
        <w:numPr>
          <w:ilvl w:val="0"/>
          <w:numId w:val="1001"/>
        </w:numPr>
        <w:pStyle w:val="Compact"/>
      </w:pPr>
      <w:r>
        <w:t xml:space="preserve">Participation in institutional ethics committee (Comitato Etico) reviews and submission of all necessary authorisations to the local ASL (Azienda Sanitaria Locale) of Milan.</w:t>
      </w:r>
    </w:p>
    <w:p>
      <w:pPr>
        <w:numPr>
          <w:ilvl w:val="0"/>
          <w:numId w:val="1001"/>
        </w:numPr>
        <w:pStyle w:val="Compact"/>
      </w:pPr>
      <w:r>
        <w:t xml:space="preserve">Collaboration with the University of Milan (Università degli Studi di Milano) and the Humanitas Research Hospital for joint research initiatives.</w:t>
      </w:r>
    </w:p>
    <w:p>
      <w:pPr>
        <w:numPr>
          <w:ilvl w:val="0"/>
          <w:numId w:val="1001"/>
        </w:numPr>
        <w:pStyle w:val="Compact"/>
      </w:pPr>
      <w:r>
        <w:t xml:space="preserve">Preparation of quarterly progress reports and an annual comprehensive research impact report for the client's governing board.</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Senior Medical Researcher — monthly professional fee (includes protocol design, data analysis, and publication oversight)</w:t>
            </w:r>
          </w:p>
        </w:tc>
        <w:tc>
          <w:tcPr/>
          <w:p>
            <w:pPr>
              <w:pStyle w:val="Compact"/>
              <w:jc w:val="left"/>
            </w:pPr>
            <w:r>
              <w:t xml:space="preserve">12 months</w:t>
            </w:r>
          </w:p>
        </w:tc>
        <w:tc>
          <w:tcPr/>
          <w:p>
            <w:pPr>
              <w:pStyle w:val="Compact"/>
              <w:jc w:val="left"/>
            </w:pPr>
            <w:r>
              <w:t xml:space="preserve">€ 12,500.00</w:t>
            </w:r>
          </w:p>
        </w:tc>
        <w:tc>
          <w:tcPr/>
          <w:p>
            <w:pPr>
              <w:pStyle w:val="Compact"/>
              <w:jc w:val="left"/>
            </w:pPr>
            <w:r>
              <w:t xml:space="preserve">€ 150,000.00</w:t>
            </w:r>
          </w:p>
        </w:tc>
      </w:tr>
      <w:tr>
        <w:tc>
          <w:tcPr/>
          <w:p>
            <w:pPr>
              <w:pStyle w:val="Compact"/>
              <w:jc w:val="left"/>
            </w:pPr>
            <w:r>
              <w:t xml:space="preserve">02</w:t>
            </w:r>
          </w:p>
        </w:tc>
        <w:tc>
          <w:tcPr/>
          <w:p>
            <w:pPr>
              <w:pStyle w:val="Compact"/>
              <w:jc w:val="left"/>
            </w:pPr>
            <w:r>
              <w:t xml:space="preserve">Laboratory and clinical trial consumables (reagents, sample kits, imaging credits) allocated to the Milan site</w:t>
            </w:r>
          </w:p>
        </w:tc>
        <w:tc>
          <w:tcPr/>
          <w:p>
            <w:pPr>
              <w:pStyle w:val="Compact"/>
              <w:jc w:val="left"/>
            </w:pPr>
            <w:r>
              <w:t xml:space="preserve">12 months</w:t>
            </w:r>
          </w:p>
        </w:tc>
        <w:tc>
          <w:tcPr/>
          <w:p>
            <w:pPr>
              <w:pStyle w:val="Compact"/>
              <w:jc w:val="left"/>
            </w:pPr>
            <w:r>
              <w:t xml:space="preserve">€ 4,200.00</w:t>
            </w:r>
          </w:p>
        </w:tc>
        <w:tc>
          <w:tcPr/>
          <w:p>
            <w:pPr>
              <w:pStyle w:val="Compact"/>
              <w:jc w:val="left"/>
            </w:pPr>
            <w:r>
              <w:t xml:space="preserve">€ 50,400.00</w:t>
            </w:r>
          </w:p>
        </w:tc>
      </w:tr>
      <w:tr>
        <w:tc>
          <w:tcPr/>
          <w:p>
            <w:pPr>
              <w:pStyle w:val="Compact"/>
              <w:jc w:val="left"/>
            </w:pPr>
            <w:r>
              <w:t xml:space="preserve">03</w:t>
            </w:r>
          </w:p>
        </w:tc>
        <w:tc>
          <w:tcPr/>
          <w:p>
            <w:pPr>
              <w:pStyle w:val="Compact"/>
              <w:jc w:val="left"/>
            </w:pPr>
            <w:r>
              <w:t xml:space="preserve">Ethics committee submission fees, AIFA registration, and ASL Milan administrative compliance costs</w:t>
            </w:r>
          </w:p>
        </w:tc>
        <w:tc>
          <w:tcPr/>
          <w:p>
            <w:pPr>
              <w:pStyle w:val="Compact"/>
              <w:jc w:val="left"/>
            </w:pPr>
            <w:r>
              <w:t xml:space="preserve">3 protocols</w:t>
            </w:r>
          </w:p>
        </w:tc>
        <w:tc>
          <w:tcPr/>
          <w:p>
            <w:pPr>
              <w:pStyle w:val="Compact"/>
              <w:jc w:val="left"/>
            </w:pPr>
            <w:r>
              <w:t xml:space="preserve">€ 3,800.00</w:t>
            </w:r>
          </w:p>
        </w:tc>
        <w:tc>
          <w:tcPr/>
          <w:p>
            <w:pPr>
              <w:pStyle w:val="Compact"/>
              <w:jc w:val="left"/>
            </w:pPr>
            <w:r>
              <w:t xml:space="preserve">€ 11,400.00</w:t>
            </w:r>
          </w:p>
        </w:tc>
      </w:tr>
      <w:tr>
        <w:tc>
          <w:tcPr/>
          <w:p>
            <w:pPr>
              <w:pStyle w:val="Compact"/>
              <w:jc w:val="left"/>
            </w:pPr>
            <w:r>
              <w:t xml:space="preserve">04</w:t>
            </w:r>
          </w:p>
        </w:tc>
        <w:tc>
          <w:tcPr/>
          <w:p>
            <w:pPr>
              <w:pStyle w:val="Compact"/>
              <w:jc w:val="left"/>
            </w:pPr>
            <w:r>
              <w:t xml:space="preserve">Publication support: open-access journal fees, peer-review coordination, and editorial assistance (minimum 3 papers)</w:t>
            </w:r>
          </w:p>
        </w:tc>
        <w:tc>
          <w:tcPr/>
          <w:p>
            <w:pPr>
              <w:pStyle w:val="Compact"/>
              <w:jc w:val="left"/>
            </w:pPr>
            <w:r>
              <w:t xml:space="preserve">3 publications</w:t>
            </w:r>
          </w:p>
        </w:tc>
        <w:tc>
          <w:tcPr/>
          <w:p>
            <w:pPr>
              <w:pStyle w:val="Compact"/>
              <w:jc w:val="left"/>
            </w:pPr>
            <w:r>
              <w:t xml:space="preserve">€ 2,500.00</w:t>
            </w:r>
          </w:p>
        </w:tc>
        <w:tc>
          <w:tcPr/>
          <w:p>
            <w:pPr>
              <w:pStyle w:val="Compact"/>
              <w:jc w:val="left"/>
            </w:pPr>
            <w:r>
              <w:t xml:space="preserve">€ 7,500.00</w:t>
            </w:r>
          </w:p>
        </w:tc>
      </w:tr>
      <w:tr>
        <w:tc>
          <w:tcPr/>
          <w:p>
            <w:pPr>
              <w:pStyle w:val="Compact"/>
              <w:jc w:val="left"/>
            </w:pPr>
            <w:r>
              <w:t xml:space="preserve">05</w:t>
            </w:r>
          </w:p>
        </w:tc>
        <w:tc>
          <w:tcPr/>
          <w:p>
            <w:pPr>
              <w:pStyle w:val="Compact"/>
              <w:jc w:val="left"/>
            </w:pPr>
            <w:r>
              <w:t xml:space="preserve">Travel and accommodation within the Milan metropolitan area and inter-regional Italian travel for collaborative research (e.g., Bologna, Rome, Turin)</w:t>
            </w:r>
          </w:p>
        </w:tc>
        <w:tc>
          <w:tcPr/>
          <w:p>
            <w:pPr>
              <w:pStyle w:val="Compact"/>
              <w:jc w:val="left"/>
            </w:pPr>
            <w:r>
              <w:t xml:space="preserve">12 months</w:t>
            </w:r>
          </w:p>
        </w:tc>
        <w:tc>
          <w:tcPr/>
          <w:p>
            <w:pPr>
              <w:pStyle w:val="Compact"/>
              <w:jc w:val="left"/>
            </w:pPr>
            <w:r>
              <w:t xml:space="preserve">€ 1,800.00</w:t>
            </w:r>
          </w:p>
        </w:tc>
        <w:tc>
          <w:tcPr/>
          <w:p>
            <w:pPr>
              <w:pStyle w:val="Compact"/>
              <w:jc w:val="left"/>
            </w:pPr>
            <w:r>
              <w:t xml:space="preserve">€ 21,600.00</w:t>
            </w:r>
          </w:p>
        </w:tc>
      </w:tr>
      <w:tr>
        <w:tc>
          <w:tcPr/>
          <w:p>
            <w:pPr>
              <w:pStyle w:val="Compact"/>
              <w:jc w:val="left"/>
            </w:pPr>
            <w:r>
              <w:t xml:space="preserve">06</w:t>
            </w:r>
          </w:p>
        </w:tc>
        <w:tc>
          <w:tcPr/>
          <w:p>
            <w:pPr>
              <w:pStyle w:val="Compact"/>
              <w:jc w:val="left"/>
            </w:pPr>
            <w:r>
              <w:t xml:space="preserve">Professional indemnity insurance and mandatory INPS/INAIL contributions for the Medical Researcher operating in Italy</w:t>
            </w:r>
          </w:p>
        </w:tc>
        <w:tc>
          <w:tcPr/>
          <w:p>
            <w:pPr>
              <w:pStyle w:val="Compact"/>
              <w:jc w:val="left"/>
            </w:pPr>
            <w:r>
              <w:t xml:space="preserve">12 months</w:t>
            </w:r>
          </w:p>
        </w:tc>
        <w:tc>
          <w:tcPr/>
          <w:p>
            <w:pPr>
              <w:pStyle w:val="Compact"/>
              <w:jc w:val="left"/>
            </w:pPr>
            <w:r>
              <w:t xml:space="preserve">€ 3,100.00</w:t>
            </w:r>
          </w:p>
        </w:tc>
        <w:tc>
          <w:tcPr/>
          <w:p>
            <w:pPr>
              <w:pStyle w:val="Compact"/>
              <w:jc w:val="left"/>
            </w:pPr>
            <w:r>
              <w:t xml:space="preserve">€ 37,200.00</w:t>
            </w:r>
          </w:p>
        </w:tc>
      </w:tr>
      <w:tr>
        <w:tc>
          <w:tcPr/>
          <w:p>
            <w:pPr>
              <w:pStyle w:val="Compact"/>
              <w:jc w:val="left"/>
            </w:pPr>
            <w:r>
              <w:t xml:space="preserve">07</w:t>
            </w:r>
          </w:p>
        </w:tc>
        <w:tc>
          <w:tcPr/>
          <w:p>
            <w:pPr>
              <w:pStyle w:val="Compact"/>
              <w:jc w:val="left"/>
            </w:pPr>
            <w:r>
              <w:t xml:space="preserve">Project management, quarterly reporting, and annual impact assessment preparation</w:t>
            </w:r>
          </w:p>
        </w:tc>
        <w:tc>
          <w:tcPr/>
          <w:p>
            <w:pPr>
              <w:pStyle w:val="Compact"/>
              <w:jc w:val="left"/>
            </w:pPr>
            <w:r>
              <w:t xml:space="preserve">12 months</w:t>
            </w:r>
          </w:p>
        </w:tc>
        <w:tc>
          <w:tcPr/>
          <w:p>
            <w:pPr>
              <w:pStyle w:val="Compact"/>
              <w:jc w:val="left"/>
            </w:pPr>
            <w:r>
              <w:t xml:space="preserve">€ 1,200.00</w:t>
            </w:r>
          </w:p>
        </w:tc>
        <w:tc>
          <w:tcPr/>
          <w:p>
            <w:pPr>
              <w:pStyle w:val="Compact"/>
              <w:jc w:val="left"/>
            </w:pPr>
            <w:r>
              <w:t xml:space="preserve">€ 14,400.00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01–07)</w:t>
            </w:r>
          </w:p>
        </w:tc>
        <w:tc>
          <w:tcPr/>
          <w:p>
            <w:pPr>
              <w:pStyle w:val="Compact"/>
              <w:jc w:val="right"/>
            </w:pPr>
            <w:r>
              <w:t xml:space="preserve">€ 292,500.00</w:t>
            </w:r>
          </w:p>
        </w:tc>
      </w:tr>
      <w:tr>
        <w:tc>
          <w:tcPr/>
          <w:p>
            <w:pPr>
              <w:pStyle w:val="Compact"/>
              <w:jc w:val="left"/>
            </w:pPr>
            <w:r>
              <w:t xml:space="preserve">VAT (IVA) — 22% (Italian standard rate)</w:t>
            </w:r>
          </w:p>
        </w:tc>
        <w:tc>
          <w:tcPr/>
          <w:p>
            <w:pPr>
              <w:pStyle w:val="Compact"/>
              <w:jc w:val="right"/>
            </w:pPr>
            <w:r>
              <w:t xml:space="preserve">€ 64,350.00</w:t>
            </w:r>
          </w:p>
        </w:tc>
      </w:tr>
      <w:tr>
        <w:tc>
          <w:tcPr/>
          <w:p>
            <w:pPr>
              <w:pStyle w:val="Compact"/>
              <w:jc w:val="left"/>
            </w:pPr>
            <w:r>
              <w:t xml:space="preserve">GRAND TOTAL (Quotation Estimate)</w:t>
            </w:r>
          </w:p>
        </w:tc>
        <w:tc>
          <w:tcPr/>
          <w:p>
            <w:pPr>
              <w:pStyle w:val="Compact"/>
              <w:jc w:val="right"/>
            </w:pPr>
            <w:r>
              <w:t xml:space="preserve">€ 356,850.00</w:t>
            </w:r>
          </w:p>
        </w:tc>
      </w:tr>
    </w:tbl>
    <w:bookmarkEnd w:id="22"/>
    <w:bookmarkStart w:id="23" w:name="payment-terms"/>
    <w:p>
      <w:pPr>
        <w:pStyle w:val="Heading2"/>
      </w:pPr>
      <w:r>
        <w:t xml:space="preserve">3. Payment Terms</w:t>
      </w:r>
    </w:p>
    <w:p>
      <w:pPr>
        <w:pStyle w:val="FirstParagraph"/>
      </w:pPr>
      <w:r>
        <w:t xml:space="preserve">Payment shall be made in four (4) equal quarterly instalments of € 89,212.50 (inclusive of IVA), due within thirty (30) calendar days of each invoice date. Invoices shall be issued in accordance with the Italian electronic invoicing system (Fattura Elettronica) via the Sistema di Interscambio (SdI). Late payments shall accrue interest at the rate prescribed by Article 1284 of the Italian Civil Code.</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ninety (90) days from the date of issue. Upon expiry, all rates and conditions must be renegotiated in writing.</w:t>
      </w:r>
    </w:p>
    <w:p>
      <w:pPr>
        <w:numPr>
          <w:ilvl w:val="0"/>
          <w:numId w:val="1002"/>
        </w:numPr>
        <w:pStyle w:val="Compact"/>
      </w:pPr>
      <w:r>
        <w:t xml:space="preserve">The</w:t>
      </w:r>
      <w:r>
        <w:t xml:space="preserve"> </w:t>
      </w:r>
      <w:r>
        <w:t xml:space="preserve">Medical Researcher</w:t>
      </w:r>
      <w:r>
        <w:t xml:space="preserve"> </w:t>
      </w:r>
      <w:r>
        <w:t xml:space="preserve">shall comply with all applicable Italian data protection regulations, including the GDPR (Regulation (EU) 2016/679) and the Italian Data Protection Code (D.Lgs. 196/2003 as amended by D.Lgs. 101/2018), particularly with respect to patient data collected in Milan-area hospitals.</w:t>
      </w:r>
    </w:p>
    <w:p>
      <w:pPr>
        <w:numPr>
          <w:ilvl w:val="0"/>
          <w:numId w:val="1002"/>
        </w:numPr>
        <w:pStyle w:val="Compact"/>
      </w:pPr>
      <w:r>
        <w:t xml:space="preserve">All research activities shall be conducted in full compliance with the Italian Ministry of Health (Ministero della Salute) directives and the specific protocols approved by the local ethics committee in Milan.</w:t>
      </w:r>
    </w:p>
    <w:p>
      <w:pPr>
        <w:numPr>
          <w:ilvl w:val="0"/>
          <w:numId w:val="1002"/>
        </w:numPr>
        <w:pStyle w:val="Compact"/>
      </w:pPr>
      <w:r>
        <w:t xml:space="preserve">The client reserves the right to terminate this engagement with sixty (60) days' written notice. In such event, the</w:t>
      </w:r>
      <w:r>
        <w:t xml:space="preserve"> </w:t>
      </w:r>
      <w:r>
        <w:t xml:space="preserve">Medical Researcher</w:t>
      </w:r>
      <w:r>
        <w:t xml:space="preserve"> </w:t>
      </w:r>
      <w:r>
        <w:t xml:space="preserve">shall deliver all interim data, manuscripts, and laboratory records to the client within fifteen (15) days of termination.</w:t>
      </w:r>
    </w:p>
    <w:p>
      <w:pPr>
        <w:numPr>
          <w:ilvl w:val="0"/>
          <w:numId w:val="1002"/>
        </w:numPr>
        <w:pStyle w:val="Compact"/>
      </w:pPr>
      <w:r>
        <w:t xml:space="preserve">Intellectual property generated during the course of this engagement in</w:t>
      </w:r>
      <w:r>
        <w:t xml:space="preserve"> </w:t>
      </w:r>
      <w:r>
        <w:t xml:space="preserve">Italy Milan</w:t>
      </w:r>
      <w:r>
        <w:t xml:space="preserve"> </w:t>
      </w:r>
      <w:r>
        <w:t xml:space="preserve">shall be jointly owned by the client and the</w:t>
      </w:r>
      <w:r>
        <w:t xml:space="preserve"> </w:t>
      </w:r>
      <w:r>
        <w:t xml:space="preserve">Medical Researcher</w:t>
      </w:r>
      <w:r>
        <w:t xml:space="preserve">, as further detailed in a separate Intellectual Property Addendum to be executed prior to commencement.</w:t>
      </w:r>
    </w:p>
    <w:p>
      <w:pPr>
        <w:numPr>
          <w:ilvl w:val="0"/>
          <w:numId w:val="1002"/>
        </w:numPr>
        <w:pStyle w:val="Compact"/>
      </w:pPr>
      <w:r>
        <w:t xml:space="preserve">Any disputes arising from this</w:t>
      </w:r>
      <w:r>
        <w:t xml:space="preserve"> </w:t>
      </w:r>
      <w:r>
        <w:t xml:space="preserve">Quotation Estimate</w:t>
      </w:r>
      <w:r>
        <w:t xml:space="preserve"> </w:t>
      </w:r>
      <w:r>
        <w:t xml:space="preserve">shall be subject to the exclusive jurisdiction of the courts of Milan, Italy, in accordance with Italian law.</w:t>
      </w:r>
    </w:p>
    <w:p>
      <w:pPr>
        <w:numPr>
          <w:ilvl w:val="0"/>
          <w:numId w:val="1002"/>
        </w:numPr>
        <w:pStyle w:val="Compact"/>
      </w:pPr>
      <w:r>
        <w:t xml:space="preserve">This document does not constitute a binding contract until countersigned by both parties and accompanied by the executed Service Level Agreement (SLA) and Data Processing Agreement (DPA).</w:t>
      </w:r>
    </w:p>
    <w:bookmarkEnd w:id="24"/>
    <w:bookmarkStart w:id="25" w:name="acceptance-and-signatures"/>
    <w:p>
      <w:pPr>
        <w:pStyle w:val="Heading2"/>
      </w:pPr>
      <w:r>
        <w:t xml:space="preserve">5. Acceptance and Signatures</w:t>
      </w:r>
    </w:p>
    <w:p>
      <w:pPr>
        <w:pStyle w:val="FirstParagraph"/>
      </w:pPr>
      <w:r>
        <w:t xml:space="preserve">By signing below, both parties acknowledge that they have read, understood, and agree to the terms set forth in this</w:t>
      </w:r>
      <w:r>
        <w:t xml:space="preserve"> </w:t>
      </w:r>
      <w:r>
        <w:t xml:space="preserve">Quotation Estimate</w:t>
      </w:r>
      <w:r>
        <w:t xml:space="preserve"> </w:t>
      </w:r>
      <w:r>
        <w:t xml:space="preserve">for the engagement of a</w:t>
      </w:r>
      <w:r>
        <w:t xml:space="preserve"> </w:t>
      </w:r>
      <w:r>
        <w:t xml:space="preserve">Medical Researcher</w:t>
      </w:r>
      <w:r>
        <w:t xml:space="preserve"> </w:t>
      </w:r>
      <w:r>
        <w:t xml:space="preserve">in</w:t>
      </w:r>
      <w:r>
        <w:t xml:space="preserve"> </w:t>
      </w:r>
      <w:r>
        <w:t xml:space="preserve">Italy Milan</w:t>
      </w:r>
      <w:r>
        <w:t xml:space="preserve">.</w:t>
      </w:r>
    </w:p>
    <w:p>
      <w:pPr>
        <w:pStyle w:val="BodyText"/>
      </w:pPr>
      <w:r>
        <w:rPr>
          <w:bCs/>
          <w:b/>
        </w:rPr>
        <w:t xml:space="preserve">For the Client</w:t>
      </w:r>
      <w:r>
        <w:br/>
      </w:r>
      <w:r>
        <w:t xml:space="preserve">Prof. Marco Bellini</w:t>
      </w:r>
      <w:r>
        <w:br/>
      </w:r>
      <w:r>
        <w:t xml:space="preserve">Fondazione Ospedale San Raffaele</w:t>
      </w:r>
      <w:r>
        <w:br/>
      </w:r>
      <w:r>
        <w:t xml:space="preserve">Date: _______________</w:t>
      </w:r>
    </w:p>
    <w:p>
      <w:pPr>
        <w:pStyle w:val="BodyText"/>
      </w:pPr>
      <w:r>
        <w:rPr>
          <w:bCs/>
          <w:b/>
        </w:rPr>
        <w:t xml:space="preserve">For the Service Provider</w:t>
      </w:r>
      <w:r>
        <w:br/>
      </w:r>
      <w:r>
        <w:t xml:space="preserve">Dr. Elena Marchetti</w:t>
      </w:r>
      <w:r>
        <w:br/>
      </w:r>
      <w:r>
        <w:t xml:space="preserve">Lead Medical Researcher Consultant</w:t>
      </w:r>
      <w:r>
        <w:br/>
      </w:r>
      <w:r>
        <w:t xml:space="preserve">Date: _______________</w:t>
      </w:r>
    </w:p>
    <w:p>
      <w:pPr>
        <w:pStyle w:val="BodyText"/>
      </w:pPr>
      <w:r>
        <w:t xml:space="preserve">Quotation Estimate QTE-MR-MIL-2025-0472 — Medical Researcher Services — Italy Milan</w:t>
      </w:r>
      <w:r>
        <w:br/>
      </w:r>
      <w:r>
        <w:t xml:space="preserve">This document is confidential and intended solely for the named client. Unauthorised reproduction or distribution is prohibited under Italian copyright law (Legge 633/1941).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Medical Researcher Services - Italy Milan</dc:title>
  <dc:creator/>
  <dc:language>en</dc:language>
  <cp:keywords/>
  <dcterms:created xsi:type="dcterms:W3CDTF">2026-10-10T07:04:00Z</dcterms:created>
  <dcterms:modified xsi:type="dcterms:W3CDTF">2026-10-10T07:04:00Z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