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mediresearch-africa-consulting-ltd."/>
    <w:p>
      <w:pPr>
        <w:pStyle w:val="Heading1"/>
      </w:pPr>
      <w:r>
        <w:t xml:space="preserve">MediResearch Africa Consulting Ltd.</w:t>
      </w:r>
    </w:p>
    <w:p>
      <w:pPr>
        <w:pStyle w:val="FirstParagraph"/>
      </w:pPr>
      <w:r>
        <w:t xml:space="preserve">12 Boulevard de la Paix, Cocody, Abidjan, Ivory Coast</w:t>
      </w:r>
    </w:p>
    <w:p>
      <w:pPr>
        <w:pStyle w:val="BodyText"/>
      </w:pPr>
      <w:r>
        <w:t xml:space="preserve">Tel: +225 27 22 45 67 89 | Email: info@mediresearch-africa.ci</w:t>
      </w:r>
    </w:p>
    <w:p>
      <w:pPr>
        <w:pStyle w:val="BodyText"/>
      </w:pPr>
      <w:r>
        <w:t xml:space="preserve">RC: CI-ABJ-2019-B-4521 | NIF: 0012345678901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Dr. Awa Koné – Director, Institut de Recherche en Santé Publique, Abidjan, Ivory Coast</w:t>
            </w:r>
          </w:p>
        </w:tc>
      </w:tr>
      <w:tr>
        <w:tc>
          <w:tcPr/>
          <w:p>
            <w:pPr>
              <w:pStyle w:val="Compact"/>
              <w:jc w:val="left"/>
            </w:pPr>
            <w:r>
              <w:t xml:space="preserve">Project Reference:</w:t>
            </w:r>
          </w:p>
        </w:tc>
        <w:tc>
          <w:tcPr/>
          <w:p>
            <w:pPr>
              <w:pStyle w:val="Compact"/>
              <w:jc w:val="left"/>
            </w:pPr>
            <w:r>
              <w:t xml:space="preserve">IRSP-2025-MR-031: Epidemiological Study on Malaria Resistance Patterns in Southern Ivory Coast</w:t>
            </w:r>
          </w:p>
        </w:tc>
      </w:tr>
      <w:tr>
        <w:tc>
          <w:tcPr/>
          <w:p>
            <w:pPr>
              <w:pStyle w:val="Compact"/>
              <w:jc w:val="left"/>
            </w:pPr>
            <w:r>
              <w:t xml:space="preserve">Location of Services:</w:t>
            </w:r>
          </w:p>
        </w:tc>
        <w:tc>
          <w:tcPr/>
          <w:p>
            <w:pPr>
              <w:pStyle w:val="Compact"/>
              <w:jc w:val="left"/>
            </w:pPr>
            <w:r>
              <w:t xml:space="preserve">Abidjan, Ivory Coast (Cocody, Yopougon, and surrounding districts)</w:t>
            </w:r>
          </w:p>
        </w:tc>
      </w:tr>
    </w:tbl>
    <w:p>
      <w:pPr>
        <w:pStyle w:val="BodyText"/>
      </w:pPr>
      <w:r>
        <w:t xml:space="preserve">1. Scope of Services – Medical Researcher Engagement</w:t>
      </w:r>
    </w:p>
    <w:p>
      <w:pPr>
        <w:pStyle w:val="BodyText"/>
      </w:pPr>
      <w:r>
        <w:t xml:space="preserve">This Quotation Estimate is issued by MediResearch Africa Consulting Ltd. to formally propose the engagement of a qualified</w:t>
      </w:r>
      <w:r>
        <w:t xml:space="preserve"> </w:t>
      </w:r>
      <w:r>
        <w:rPr>
          <w:bCs/>
          <w:b/>
        </w:rPr>
        <w:t xml:space="preserve">Medical Researcher</w:t>
      </w:r>
      <w:r>
        <w:t xml:space="preserve"> </w:t>
      </w:r>
      <w:r>
        <w:t xml:space="preserve">to support the Institut de Recherche en Santé Publique in conducting a comprehensive epidemiological study across the Abidjan metropolitan area in Ivory Coast. The Medical Researcher will be responsible for designing, executing, and reporting on field-based data collection, laboratory analysis coordination, and statistical modelling related to antimalarial drug resistance patterns observed in the southern regions of Ivory Coast Abidjan and its environs.</w:t>
      </w:r>
    </w:p>
    <w:p>
      <w:pPr>
        <w:pStyle w:val="BodyText"/>
      </w:pPr>
      <w:r>
        <w:t xml:space="preserve">The Medical Researcher will operate under the scientific supervision of the client's principal investigator and will adhere to all ethical guidelines established by the Ivorian National Ethics Committee (Comité National d'Éthique de la Recherche – CNER) as well as international standards for human-subject research. All activities will be conducted within the jurisdiction of Abidjan, Ivory Coast, in full compliance with local regulatory frameworks.</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Senior Medical Researcher (PhD in Tropical Medicine) – full-time field and laboratory work in Abidjan, Ivory Coast</w:t>
            </w:r>
          </w:p>
        </w:tc>
        <w:tc>
          <w:tcPr/>
          <w:p>
            <w:pPr>
              <w:pStyle w:val="Compact"/>
              <w:jc w:val="left"/>
            </w:pPr>
            <w:r>
              <w:t xml:space="preserve">6 months</w:t>
            </w:r>
          </w:p>
        </w:tc>
        <w:tc>
          <w:tcPr/>
          <w:p>
            <w:pPr>
              <w:pStyle w:val="Compact"/>
              <w:jc w:val="left"/>
            </w:pPr>
            <w:r>
              <w:t xml:space="preserve">1,850,000 / month</w:t>
            </w:r>
          </w:p>
        </w:tc>
        <w:tc>
          <w:tcPr/>
          <w:p>
            <w:pPr>
              <w:pStyle w:val="Compact"/>
              <w:jc w:val="left"/>
            </w:pPr>
            <w:r>
              <w:t xml:space="preserve">11,100,000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Engagement of Junior Medical Researcher (MSc in Epidemiology) – data collection and sample processing support</w:t>
            </w:r>
          </w:p>
        </w:tc>
        <w:tc>
          <w:tcPr/>
          <w:p>
            <w:pPr>
              <w:pStyle w:val="Compact"/>
              <w:jc w:val="left"/>
            </w:pPr>
            <w:r>
              <w:t xml:space="preserve">6 months</w:t>
            </w:r>
          </w:p>
        </w:tc>
        <w:tc>
          <w:tcPr/>
          <w:p>
            <w:pPr>
              <w:pStyle w:val="Compact"/>
              <w:jc w:val="left"/>
            </w:pPr>
            <w:r>
              <w:t xml:space="preserve">950,000 / month</w:t>
            </w:r>
          </w:p>
        </w:tc>
        <w:tc>
          <w:tcPr/>
          <w:p>
            <w:pPr>
              <w:pStyle w:val="Compact"/>
              <w:jc w:val="left"/>
            </w:pPr>
            <w:r>
              <w:t xml:space="preserve">5,700,000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Research protocol design, IRB/CNER ethical submission, and regulatory compliance documentation for Ivory Coast Abidjan jurisdiction</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04</w:t>
            </w:r>
          </w:p>
        </w:tc>
        <w:tc>
          <w:tcPr/>
          <w:p>
            <w:pPr>
              <w:pStyle w:val="Compact"/>
              <w:jc w:val="left"/>
            </w:pPr>
            <w:r>
              <w:t xml:space="preserve">Field data collection across 12 health facilities in Abidjan (Cocody, Yopougon, Marcory, Plateau, Treichville, Adjamé, Abobo, Koumassi, Port-Bouët, Bingerville, Grand-Bassam, and Vridi)</w:t>
            </w:r>
          </w:p>
        </w:tc>
        <w:tc>
          <w:tcPr/>
          <w:p>
            <w:pPr>
              <w:pStyle w:val="Compact"/>
              <w:jc w:val="left"/>
            </w:pPr>
            <w:r>
              <w:t xml:space="preserve">4 months</w:t>
            </w:r>
          </w:p>
        </w:tc>
        <w:tc>
          <w:tcPr/>
          <w:p>
            <w:pPr>
              <w:pStyle w:val="Compact"/>
              <w:jc w:val="left"/>
            </w:pPr>
            <w:r>
              <w:t xml:space="preserve">2,400,000 / month</w:t>
            </w:r>
          </w:p>
        </w:tc>
        <w:tc>
          <w:tcPr/>
          <w:p>
            <w:pPr>
              <w:pStyle w:val="Compact"/>
              <w:jc w:val="left"/>
            </w:pPr>
            <w:r>
              <w:t xml:space="preserve">9,600,000</w:t>
            </w:r>
          </w:p>
        </w:tc>
        <w:tc>
          <w:tcPr/>
          <w:p>
            <w:pPr>
              <w:pStyle w:val="Compact"/>
              <w:jc w:val="left"/>
            </w:pPr>
            <w:r>
              <w:t xml:space="preserve">16,000</w:t>
            </w:r>
          </w:p>
        </w:tc>
      </w:tr>
      <w:tr>
        <w:tc>
          <w:tcPr/>
          <w:p>
            <w:pPr>
              <w:pStyle w:val="Compact"/>
              <w:jc w:val="left"/>
            </w:pPr>
            <w:r>
              <w:t xml:space="preserve">05</w:t>
            </w:r>
          </w:p>
        </w:tc>
        <w:tc>
          <w:tcPr/>
          <w:p>
            <w:pPr>
              <w:pStyle w:val="Compact"/>
              <w:jc w:val="left"/>
            </w:pPr>
            <w:r>
              <w:t xml:space="preserve">Laboratory coordination – PCR genotyping, drug susceptibility assays, and quality assurance at partner lab in Abidjan, Ivory Coast</w:t>
            </w:r>
          </w:p>
        </w:tc>
        <w:tc>
          <w:tcPr/>
          <w:p>
            <w:pPr>
              <w:pStyle w:val="Compact"/>
              <w:jc w:val="left"/>
            </w:pPr>
            <w:r>
              <w:t xml:space="preserve">5 months</w:t>
            </w:r>
          </w:p>
        </w:tc>
        <w:tc>
          <w:tcPr/>
          <w:p>
            <w:pPr>
              <w:pStyle w:val="Compact"/>
              <w:jc w:val="left"/>
            </w:pPr>
            <w:r>
              <w:t xml:space="preserve">1,600,000 / month</w:t>
            </w:r>
          </w:p>
        </w:tc>
        <w:tc>
          <w:tcPr/>
          <w:p>
            <w:pPr>
              <w:pStyle w:val="Compact"/>
              <w:jc w:val="left"/>
            </w:pPr>
            <w:r>
              <w:t xml:space="preserve">8,000,000</w:t>
            </w:r>
          </w:p>
        </w:tc>
        <w:tc>
          <w:tcPr/>
          <w:p>
            <w:pPr>
              <w:pStyle w:val="Compact"/>
              <w:jc w:val="left"/>
            </w:pPr>
            <w:r>
              <w:t xml:space="preserve">13,333</w:t>
            </w:r>
          </w:p>
        </w:tc>
      </w:tr>
      <w:tr>
        <w:tc>
          <w:tcPr/>
          <w:p>
            <w:pPr>
              <w:pStyle w:val="Compact"/>
              <w:jc w:val="left"/>
            </w:pPr>
            <w:r>
              <w:t xml:space="preserve">06</w:t>
            </w:r>
          </w:p>
        </w:tc>
        <w:tc>
          <w:tcPr/>
          <w:p>
            <w:pPr>
              <w:pStyle w:val="Compact"/>
              <w:jc w:val="left"/>
            </w:pPr>
            <w:r>
              <w:t xml:space="preserve">Statistical analysis, data management, and GIS mapping of resistance clusters in Ivory Coast Abidjan</w:t>
            </w:r>
          </w:p>
        </w:tc>
        <w:tc>
          <w:tcPr/>
          <w:p>
            <w:pPr>
              <w:pStyle w:val="Compact"/>
              <w:jc w:val="left"/>
            </w:pPr>
            <w:r>
              <w:t xml:space="preserve">2 months</w:t>
            </w:r>
          </w:p>
        </w:tc>
        <w:tc>
          <w:tcPr/>
          <w:p>
            <w:pPr>
              <w:pStyle w:val="Compact"/>
              <w:jc w:val="left"/>
            </w:pPr>
            <w:r>
              <w:t xml:space="preserve">1,500,000 / month</w:t>
            </w:r>
          </w:p>
        </w:tc>
        <w:tc>
          <w:tcPr/>
          <w:p>
            <w:pPr>
              <w:pStyle w:val="Compact"/>
              <w:jc w:val="left"/>
            </w:pPr>
            <w:r>
              <w:t xml:space="preserve">3,000,000</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Scientific manuscript preparation, peer-review support, and conference presentation (WHO Africa Malaria Conference, Abidjan)</w:t>
            </w:r>
          </w:p>
        </w:tc>
        <w:tc>
          <w:tcPr/>
          <w:p>
            <w:pPr>
              <w:pStyle w:val="Compact"/>
              <w:jc w:val="left"/>
            </w:pPr>
            <w:r>
              <w:t xml:space="preserve">2 months</w:t>
            </w:r>
          </w:p>
        </w:tc>
        <w:tc>
          <w:tcPr/>
          <w:p>
            <w:pPr>
              <w:pStyle w:val="Compact"/>
              <w:jc w:val="left"/>
            </w:pPr>
            <w:r>
              <w:t xml:space="preserve">1,100,000 / month</w:t>
            </w:r>
          </w:p>
        </w:tc>
        <w:tc>
          <w:tcPr/>
          <w:p>
            <w:pPr>
              <w:pStyle w:val="Compact"/>
              <w:jc w:val="left"/>
            </w:pPr>
            <w:r>
              <w:t xml:space="preserve">2,200,000</w:t>
            </w:r>
          </w:p>
        </w:tc>
        <w:tc>
          <w:tcPr/>
          <w:p>
            <w:pPr>
              <w:pStyle w:val="Compact"/>
              <w:jc w:val="left"/>
            </w:pPr>
            <w:r>
              <w:t xml:space="preserve">3,667</w:t>
            </w:r>
          </w:p>
        </w:tc>
      </w:tr>
      <w:tr>
        <w:tc>
          <w:tcPr/>
          <w:p>
            <w:pPr>
              <w:pStyle w:val="Compact"/>
              <w:jc w:val="left"/>
            </w:pPr>
            <w:r>
              <w:t xml:space="preserve">08</w:t>
            </w:r>
          </w:p>
        </w:tc>
        <w:tc>
          <w:tcPr/>
          <w:p>
            <w:pPr>
              <w:pStyle w:val="Compact"/>
              <w:jc w:val="left"/>
            </w:pPr>
            <w:r>
              <w:t xml:space="preserve">Local transportation, field logistics, and per diem for Medical Researcher team within Abidjan, Ivory Coast</w:t>
            </w:r>
          </w:p>
        </w:tc>
        <w:tc>
          <w:tcPr/>
          <w:p>
            <w:pPr>
              <w:pStyle w:val="Compact"/>
              <w:jc w:val="left"/>
            </w:pPr>
            <w:r>
              <w:t xml:space="preserve">6 months</w:t>
            </w:r>
          </w:p>
        </w:tc>
        <w:tc>
          <w:tcPr/>
          <w:p>
            <w:pPr>
              <w:pStyle w:val="Compact"/>
              <w:jc w:val="left"/>
            </w:pPr>
            <w:r>
              <w:t xml:space="preserve">450,000 / month</w:t>
            </w:r>
          </w:p>
        </w:tc>
        <w:tc>
          <w:tcPr/>
          <w:p>
            <w:pPr>
              <w:pStyle w:val="Compact"/>
              <w:jc w:val="left"/>
            </w:pPr>
            <w:r>
              <w:t xml:space="preserve">2,700,000</w:t>
            </w:r>
          </w:p>
        </w:tc>
        <w:tc>
          <w:tcPr/>
          <w:p>
            <w:pPr>
              <w:pStyle w:val="Compact"/>
              <w:jc w:val="left"/>
            </w:pPr>
            <w:r>
              <w:t xml:space="preserve">4,500</w:t>
            </w:r>
          </w:p>
        </w:tc>
      </w:tr>
      <w:tr>
        <w:tc>
          <w:tcPr/>
          <w:p>
            <w:pPr>
              <w:pStyle w:val="Compact"/>
              <w:jc w:val="left"/>
            </w:pPr>
            <w:r>
              <w:t xml:space="preserve">09</w:t>
            </w:r>
          </w:p>
        </w:tc>
        <w:tc>
          <w:tcPr/>
          <w:p>
            <w:pPr>
              <w:pStyle w:val="Compact"/>
              <w:jc w:val="left"/>
            </w:pPr>
            <w:r>
              <w:t xml:space="preserve">Project management, reporting, and client liaison (dedicated coordinator based in Abidjan)</w:t>
            </w:r>
          </w:p>
        </w:tc>
        <w:tc>
          <w:tcPr/>
          <w:p>
            <w:pPr>
              <w:pStyle w:val="Compact"/>
              <w:jc w:val="left"/>
            </w:pPr>
            <w:r>
              <w:t xml:space="preserve">7 months</w:t>
            </w:r>
          </w:p>
        </w:tc>
        <w:tc>
          <w:tcPr/>
          <w:p>
            <w:pPr>
              <w:pStyle w:val="Compact"/>
              <w:jc w:val="left"/>
            </w:pPr>
            <w:r>
              <w:t xml:space="preserve">700,000 / month</w:t>
            </w:r>
          </w:p>
        </w:tc>
        <w:tc>
          <w:tcPr/>
          <w:p>
            <w:pPr>
              <w:pStyle w:val="Compact"/>
              <w:jc w:val="left"/>
            </w:pPr>
            <w:r>
              <w:t xml:space="preserve">4,900,000</w:t>
            </w:r>
          </w:p>
        </w:tc>
        <w:tc>
          <w:tcPr/>
          <w:p>
            <w:pPr>
              <w:pStyle w:val="Compact"/>
              <w:jc w:val="left"/>
            </w:pPr>
            <w:r>
              <w:t xml:space="preserve">8,167</w:t>
            </w:r>
          </w:p>
        </w:tc>
      </w:tr>
      <w:tr>
        <w:tc>
          <w:tcPr/>
          <w:p>
            <w:pPr>
              <w:pStyle w:val="Compact"/>
              <w:jc w:val="left"/>
            </w:pPr>
            <w:r>
              <w:t xml:space="preserve">10</w:t>
            </w:r>
          </w:p>
        </w:tc>
        <w:tc>
          <w:tcPr/>
          <w:p>
            <w:pPr>
              <w:pStyle w:val="Compact"/>
              <w:jc w:val="left"/>
            </w:pPr>
            <w:r>
              <w:t xml:space="preserve">Contingency and miscellaneous (equipment calibration, reagent replenishment, emergency field visits)</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2,500,000</w:t>
            </w:r>
          </w:p>
        </w:tc>
        <w:tc>
          <w:tcPr/>
          <w:p>
            <w:pPr>
              <w:pStyle w:val="Compact"/>
              <w:jc w:val="left"/>
            </w:pPr>
            <w:r>
              <w:t xml:space="preserve">4,167</w:t>
            </w:r>
          </w:p>
        </w:tc>
      </w:tr>
      <w:tr>
        <w:tc>
          <w:tcPr>
            <w:gridSpan w:val="4"/>
          </w:tcPr>
          <w:p>
            <w:pPr>
              <w:pStyle w:val="Compact"/>
              <w:jc w:val="left"/>
            </w:pPr>
            <w:r>
              <w:t xml:space="preserve">SUBTOTAL (XOF)</w:t>
            </w:r>
          </w:p>
        </w:tc>
        <w:tc>
          <w:tcPr/>
          <w:p>
            <w:pPr>
              <w:pStyle w:val="Compact"/>
              <w:jc w:val="left"/>
            </w:pPr>
            <w:r>
              <w:t xml:space="preserve">50,900,000</w:t>
            </w:r>
          </w:p>
        </w:tc>
        <w:tc>
          <w:tcPr/>
          <w:p>
            <w:pPr>
              <w:pStyle w:val="Compact"/>
              <w:jc w:val="left"/>
            </w:pPr>
            <w:r>
              <w:t xml:space="preserve">84,834</w:t>
            </w:r>
          </w:p>
        </w:tc>
      </w:tr>
      <w:tr>
        <w:tc>
          <w:tcPr>
            <w:gridSpan w:val="4"/>
          </w:tcPr>
          <w:p>
            <w:pPr>
              <w:pStyle w:val="Compact"/>
              <w:jc w:val="left"/>
            </w:pPr>
            <w:r>
              <w:t xml:space="preserve">VAT (18% – Ivory Coast standard rate)</w:t>
            </w:r>
          </w:p>
        </w:tc>
        <w:tc>
          <w:tcPr/>
          <w:p>
            <w:pPr>
              <w:pStyle w:val="Compact"/>
              <w:jc w:val="left"/>
            </w:pPr>
            <w:r>
              <w:t xml:space="preserve">9,162,000</w:t>
            </w:r>
          </w:p>
        </w:tc>
        <w:tc>
          <w:tcPr/>
          <w:p>
            <w:pPr>
              <w:pStyle w:val="Compact"/>
              <w:jc w:val="left"/>
            </w:pPr>
            <w:r>
              <w:t xml:space="preserve">15,270</w:t>
            </w:r>
          </w:p>
        </w:tc>
      </w:tr>
      <w:tr>
        <w:tc>
          <w:tcPr>
            <w:gridSpan w:val="4"/>
          </w:tcPr>
          <w:p>
            <w:pPr>
              <w:pStyle w:val="Compact"/>
              <w:jc w:val="left"/>
            </w:pPr>
            <w:r>
              <w:t xml:space="preserve">GRAND TOTAL (XOF)</w:t>
            </w:r>
          </w:p>
        </w:tc>
        <w:tc>
          <w:tcPr/>
          <w:p>
            <w:pPr>
              <w:pStyle w:val="Compact"/>
              <w:jc w:val="left"/>
            </w:pPr>
            <w:r>
              <w:t xml:space="preserve">60,062,000</w:t>
            </w:r>
          </w:p>
        </w:tc>
        <w:tc>
          <w:tcPr/>
          <w:p>
            <w:pPr>
              <w:pStyle w:val="Compact"/>
              <w:jc w:val="left"/>
            </w:pPr>
            <w:r>
              <w:t xml:space="preserve">100,104</w:t>
            </w:r>
          </w:p>
        </w:tc>
      </w:tr>
    </w:tbl>
    <w:p>
      <w:pPr>
        <w:pStyle w:val="BodyText"/>
      </w:pPr>
      <w:r>
        <w:t xml:space="preserve">Exchange rate applied: 1 USD = 600 XOF (BCO reference rate, June 2025). All amounts in XOF are payable in CFA Francs via bank transfer to the account of MediResearch Africa Consulting Ltd., Banque Atlantique, Abidjan, Ivory Coast.</w:t>
      </w:r>
    </w:p>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pricing may be revised to reflect changes in exchange rates, reagent costs, or regulatory requirements in Ivory Coast.</w:t>
      </w:r>
    </w:p>
    <w:p>
      <w:pPr>
        <w:numPr>
          <w:ilvl w:val="0"/>
          <w:numId w:val="1001"/>
        </w:numPr>
        <w:pStyle w:val="Compact"/>
      </w:pPr>
      <w:r>
        <w:t xml:space="preserve">Payment terms: 30% advance upon acceptance of this Quotation Estimate; 40% upon completion of field data collection (Month 5); 30% upon delivery of the final scientific report and manuscript (Month 7).</w:t>
      </w:r>
    </w:p>
    <w:p>
      <w:pPr>
        <w:numPr>
          <w:ilvl w:val="0"/>
          <w:numId w:val="1001"/>
        </w:numPr>
        <w:pStyle w:val="Compact"/>
      </w:pPr>
      <w:r>
        <w:t xml:space="preserve">The Medical Researcher team shall be subject to the scientific oversight of the client's Principal Investigator. Any material change in scope, methodology, or study population must be documented in a written amendment to this Quotation Estimate before implementation.</w:t>
      </w:r>
    </w:p>
    <w:p>
      <w:pPr>
        <w:numPr>
          <w:ilvl w:val="0"/>
          <w:numId w:val="1001"/>
        </w:numPr>
        <w:pStyle w:val="Compact"/>
      </w:pPr>
      <w:r>
        <w:t xml:space="preserve">All research activities conducted in Abidjan, Ivory Coast, shall comply with the Ivorian Public Health Code, the CNER ethical review process, and the Declaration of Helsinki. The Medical Researcher is responsible for obtaining informed consent from all human participants.</w:t>
      </w:r>
    </w:p>
    <w:p>
      <w:pPr>
        <w:numPr>
          <w:ilvl w:val="0"/>
          <w:numId w:val="1001"/>
        </w:numPr>
        <w:pStyle w:val="Compact"/>
      </w:pPr>
      <w:r>
        <w:t xml:space="preserve">Intellectual property: Data and findings generated under this engagement shall be jointly owned by the client and MediResearch Africa Consulting Ltd., as specified in a separate Intellectual Property Agreement to be executed prior to project commencement.</w:t>
      </w:r>
    </w:p>
    <w:p>
      <w:pPr>
        <w:numPr>
          <w:ilvl w:val="0"/>
          <w:numId w:val="1001"/>
        </w:numPr>
        <w:pStyle w:val="Compact"/>
      </w:pPr>
      <w:r>
        <w:t xml:space="preserve">Confidentiality: The Medical Researcher and all supporting personnel shall sign Non-Disclosure Agreements (NDAs) in accordance with Ivorian data protection law (Loi n° 2013-450 du 19 mars 2013 relative à la protection des données à caractère personnel).</w:t>
      </w:r>
    </w:p>
    <w:p>
      <w:pPr>
        <w:numPr>
          <w:ilvl w:val="0"/>
          <w:numId w:val="1001"/>
        </w:numPr>
        <w:pStyle w:val="Compact"/>
      </w:pPr>
      <w:r>
        <w:t xml:space="preserve">Force Majeure: Neither party shall be liable for delays caused by events beyond reasonable control, including but not limited to epidemics, civil unrest, government-imposed travel restrictions in Ivory Coast, or natural disasters affecting the Abidjan region.</w:t>
      </w:r>
    </w:p>
    <w:p>
      <w:pPr>
        <w:numPr>
          <w:ilvl w:val="0"/>
          <w:numId w:val="1001"/>
        </w:numPr>
        <w:pStyle w:val="Compact"/>
      </w:pPr>
      <w:r>
        <w:t xml:space="preserve">Dispute resolution: Any dispute arising from this Quotation Estimate shall be resolved through amicable negotiation. Failing resolution within thirty (30) days, the matter shall be submitted to arbitration under the rules of the Ivorian Chamber of Commerce in Abidjan.</w:t>
      </w:r>
    </w:p>
    <w:p>
      <w:pPr>
        <w:numPr>
          <w:ilvl w:val="0"/>
          <w:numId w:val="1001"/>
        </w:numPr>
        <w:pStyle w:val="Compact"/>
      </w:pPr>
      <w:r>
        <w:t xml:space="preserve">This Quotation Estimate does not constitute a binding contract until countersigned by both parties and accompanied by the signed Service Agreement and Ethical Clearance documentation.</w:t>
      </w:r>
    </w:p>
    <w:p>
      <w:pPr>
        <w:pStyle w:val="FirstParagraph"/>
      </w:pPr>
      <w:r>
        <w:rPr>
          <w:bCs/>
          <w:b/>
        </w:rPr>
        <w:t xml:space="preserve">Note:</w:t>
      </w:r>
      <w:r>
        <w:t xml:space="preserve"> </w:t>
      </w:r>
      <w:r>
        <w:t xml:space="preserve">This Quotation Estimate assumes that the client has secured or will secure the necessary research permits from the Ministère de la Santé et de l'Hygiène Publique of Ivory Coast and the local Direction Régionale de la Santé for Abidjan. Permit acquisition costs are not included in this estimate and shall be borne by the client. The Medical Researcher will provide full technical support in the permit application process at no additional charge.</w:t>
      </w:r>
    </w:p>
    <w:p>
      <w:pPr>
        <w:pStyle w:val="BodyText"/>
      </w:pPr>
      <w:r>
        <w:t xml:space="preserve">4. Acceptance and Authorization</w:t>
      </w:r>
    </w:p>
    <w:p>
      <w:pPr>
        <w:pStyle w:val="BodyText"/>
      </w:pPr>
      <w:r>
        <w:t xml:space="preserve">By signing below, the client acknowledges receipt of this Quotation Estimate for Medical Researcher services in Ivory Coast Abidjan and agrees to the terms, conditions, and pricing outlined herein. This signature constitutes formal acceptance and authorizes MediResearch Africa Consulting Ltd. to proceed with the engagement of the Medical Researcher team as described.</w:t>
      </w:r>
    </w:p>
    <w:p>
      <w:pPr>
        <w:pStyle w:val="BodyText"/>
      </w:pPr>
      <w:r>
        <w:rPr>
          <w:bCs/>
          <w:b/>
        </w:rPr>
        <w:t xml:space="preserve">For MediResearch Africa Consulting Ltd.</w:t>
      </w:r>
    </w:p>
    <w:p>
      <w:pPr>
        <w:pStyle w:val="BodyText"/>
      </w:pPr>
      <w:r>
        <w:t xml:space="preserve">Dr. Jean-Marc Kouassi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the Client – Institut de Recherche en Santé Publique</w:t>
      </w:r>
    </w:p>
    <w:p>
      <w:pPr>
        <w:pStyle w:val="BodyText"/>
      </w:pPr>
      <w:r>
        <w:t xml:space="preserve">Dr. Awa Koné – Director</w:t>
      </w:r>
    </w:p>
    <w:p>
      <w:pPr>
        <w:pStyle w:val="BodyText"/>
      </w:pPr>
      <w:r>
        <w:t xml:space="preserve">Signature: ___________________________</w:t>
      </w:r>
    </w:p>
    <w:p>
      <w:pPr>
        <w:pStyle w:val="BodyText"/>
      </w:pPr>
      <w:r>
        <w:t xml:space="preserve">Date: ___________________________</w:t>
      </w:r>
    </w:p>
    <w:p>
      <w:pPr>
        <w:pStyle w:val="BodyText"/>
      </w:pPr>
      <w:r>
        <w:t xml:space="preserve">Institutional Stamp:</w:t>
      </w:r>
    </w:p>
    <w:p>
      <w:pPr>
        <w:pStyle w:val="BodyText"/>
      </w:pPr>
      <w:r>
        <w:t xml:space="preserve">MediResearch Africa Consulting Ltd. | 12 Boulevard de la Paix, Cocody, Abidjan, Ivory Coast | RC: CI-ABJ-2019-B-4521</w:t>
      </w:r>
    </w:p>
    <w:p>
      <w:pPr>
        <w:pStyle w:val="BodyText"/>
      </w:pPr>
      <w:r>
        <w:t xml:space="preserve">This Quotation Estimate (Ref: QTE-2025-00847) is the property of MediResearch Africa Consulting Ltd. and is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Ivory Coast Abidjan</dc:title>
  <dc:creator/>
  <dc:language>en</dc:language>
  <cp:keywords/>
  <dcterms:created xsi:type="dcterms:W3CDTF">2026-10-10T01:59:10Z</dcterms:created>
  <dcterms:modified xsi:type="dcterms:W3CDTF">2026-10-10T01:59:10Z</dcterms:modified>
</cp:coreProperties>
</file>

<file path=docProps/custom.xml><?xml version="1.0" encoding="utf-8"?>
<Properties xmlns="http://schemas.openxmlformats.org/officeDocument/2006/custom-properties" xmlns:vt="http://schemas.openxmlformats.org/officeDocument/2006/docPropsVTypes"/>
</file>