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Xc1743e6441e48f00fdd376ae5cd5bca90ea815e"/>
    <w:p>
      <w:pPr>
        <w:pStyle w:val="Heading1"/>
      </w:pPr>
      <w:r>
        <w:t xml:space="preserve">Almaty Biomedical Research Consortium LLP</w:t>
      </w:r>
    </w:p>
    <w:p>
      <w:pPr>
        <w:pStyle w:val="FirstParagraph"/>
      </w:pPr>
      <w:r>
        <w:t xml:space="preserve">145 Abay Avenue, Almaty 050040, Republic of Kazakhstan</w:t>
      </w:r>
    </w:p>
    <w:p>
      <w:pPr>
        <w:pStyle w:val="BodyText"/>
      </w:pPr>
      <w:r>
        <w:t xml:space="preserve">Tel: +7 (727) 312-4567 | Email: procurement@almatybiomed.kz</w:t>
      </w:r>
    </w:p>
    <w:p>
      <w:pPr>
        <w:pStyle w:val="BodyText"/>
      </w:pPr>
      <w:r>
        <w:t xml:space="preserve">Registration No. 123456789 | BIN: 990100012345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QTE-2025-ALM-00847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MED-RES-KZ-2025-ALM</w:t>
      </w:r>
    </w:p>
    <w:p>
      <w:pPr>
        <w:pStyle w:val="BodyText"/>
      </w:pPr>
      <w:r>
        <w:rPr>
          <w:bCs/>
          <w:b/>
        </w:rPr>
        <w:t xml:space="preserve">Prepared For:</w:t>
      </w:r>
      <w:r>
        <w:t xml:space="preserve"> </w:t>
      </w:r>
      <w:r>
        <w:t xml:space="preserve">Kazakhstan Almaty Regional Health Authority</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Almaty City Department of Healthcare</w:t>
      </w:r>
    </w:p>
    <w:p>
      <w:pPr>
        <w:pStyle w:val="BodyText"/>
      </w:pPr>
      <w:r>
        <w:rPr>
          <w:bCs/>
          <w:b/>
        </w:rPr>
        <w:t xml:space="preserve">Address:</w:t>
      </w:r>
      <w:r>
        <w:t xml:space="preserve"> </w:t>
      </w:r>
      <w:r>
        <w:t xml:space="preserve">22 Dostyk Avenue, Almaty 050000, Kazakhstan</w:t>
      </w:r>
    </w:p>
    <w:p>
      <w:pPr>
        <w:pStyle w:val="BodyText"/>
      </w:pPr>
      <w:r>
        <w:rPr>
          <w:bCs/>
          <w:b/>
        </w:rPr>
        <w:t xml:space="preserve">Contact Person:</w:t>
      </w:r>
      <w:r>
        <w:t xml:space="preserve"> </w:t>
      </w:r>
      <w:r>
        <w:t xml:space="preserve">Dr. Aigerim Nurlanova</w:t>
      </w:r>
    </w:p>
    <w:p>
      <w:pPr>
        <w:pStyle w:val="BodyText"/>
      </w:pPr>
      <w:r>
        <w:rPr>
          <w:bCs/>
          <w:b/>
        </w:rPr>
        <w:t xml:space="preserve">Position:</w:t>
      </w:r>
      <w:r>
        <w:t xml:space="preserve"> </w:t>
      </w:r>
      <w:r>
        <w:t xml:space="preserve">Director of Research &amp; Development</w:t>
      </w:r>
    </w:p>
    <w:p>
      <w:pPr>
        <w:pStyle w:val="BodyText"/>
      </w:pPr>
      <w:r>
        <w:rPr>
          <w:bCs/>
          <w:b/>
        </w:rPr>
        <w:t xml:space="preserve">Email:</w:t>
      </w:r>
      <w:r>
        <w:t xml:space="preserve"> </w:t>
      </w:r>
      <w:r>
        <w:t xml:space="preserve">a.nurlanova@almatyhealth.kz</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Almaty Biomedical Research Consortium LLP to provide a comprehensive cost breakdown for the engagement of a qualified</w:t>
      </w:r>
      <w:r>
        <w:t xml:space="preserve"> </w:t>
      </w:r>
      <w:r>
        <w:t xml:space="preserve">Medical Researcher</w:t>
      </w:r>
      <w:r>
        <w:t xml:space="preserve"> </w:t>
      </w:r>
      <w:r>
        <w:t xml:space="preserve">to conduct clinical and epidemiological studies within the</w:t>
      </w:r>
      <w:r>
        <w:t xml:space="preserve"> </w:t>
      </w:r>
      <w:r>
        <w:t xml:space="preserve">Kazakhstan Almaty</w:t>
      </w:r>
      <w:r>
        <w:t xml:space="preserve"> </w:t>
      </w:r>
      <w:r>
        <w:t xml:space="preserve">metropolitan region. The scope of this engagement encompasses the full lifecycle of a twelve-month research programme focused on cardiovascular disease prevalence, treatment efficacy, and public health intervention strategies targeting the population of Almaty and surrounding oblasts.</w:t>
      </w:r>
    </w:p>
    <w:p>
      <w:pPr>
        <w:pStyle w:val="BodyText"/>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operate under the direct supervision of the Kazakhstan Almaty Regional Health Authority and will be required to comply with all national regulatory frameworks established by the Ministry of Health of the Republic of Kazakhstan, including but not limited to the Law on Medical Activity, the Bioethics Code, and data protection regulations applicable within Kazakhstan Almaty.</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Unit Cost (KZT)</w:t>
            </w:r>
          </w:p>
        </w:tc>
        <w:tc>
          <w:tcPr/>
          <w:p>
            <w:pPr>
              <w:pStyle w:val="Compact"/>
              <w:jc w:val="left"/>
            </w:pPr>
            <w:r>
              <w:t xml:space="preserve">Quantity</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Medical Researcher – Monthly Professional Fee (PhD in Clinical Medicine, minimum 8 years experience in cardiovascular epidemiology)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Research Assistant Support (2 FTE) – Data collection, patient recruitment coordination, and laboratory sample processing within Kazakhstan Almaty clinical facilities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24</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Clinical Trial Registration and Ethical Committee Approval – Almaty Regional Ethics Board, Kazakhstan</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Laboratory Consumables and Diagnostic Reagents – Cardiac biomarker panels, lipid profiling kits, and genomic sequencing materials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Statistical Software Licences and Biostatistical Analysis – SPSS, R, and SAS enterprise licences for the Medical Researcher team</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Field Research Travel and Logistics – Transportation across Almaty districts, Turkestan, and Zhambyl oblasts for multi-site data collection</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12</w:t>
            </w:r>
          </w:p>
        </w:tc>
        <w:tc>
          <w:tcPr/>
          <w:p>
            <w:pPr>
              <w:pStyle w:val="Compact"/>
              <w:jc w:val="left"/>
            </w:pPr>
            <w:r>
              <w:t xml:space="preserve">4,560,000</w:t>
            </w:r>
          </w:p>
        </w:tc>
      </w:tr>
      <w:tr>
        <w:tc>
          <w:tcPr/>
          <w:p>
            <w:pPr>
              <w:pStyle w:val="Compact"/>
              <w:jc w:val="left"/>
            </w:pPr>
            <w:r>
              <w:t xml:space="preserve">07</w:t>
            </w:r>
          </w:p>
        </w:tc>
        <w:tc>
          <w:tcPr/>
          <w:p>
            <w:pPr>
              <w:pStyle w:val="Compact"/>
              <w:jc w:val="left"/>
            </w:pPr>
            <w:r>
              <w:t xml:space="preserve">Patient Compensation and Incentives – 500 participants across 5 hospitals in Kazakhstan Almaty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500</w:t>
            </w:r>
          </w:p>
        </w:tc>
        <w:tc>
          <w:tcPr/>
          <w:p>
            <w:pPr>
              <w:pStyle w:val="Compact"/>
              <w:jc w:val="left"/>
            </w:pPr>
            <w:r>
              <w:t xml:space="preserve">7,500,000</w:t>
            </w:r>
          </w:p>
        </w:tc>
      </w:tr>
      <w:tr>
        <w:tc>
          <w:tcPr/>
          <w:p>
            <w:pPr>
              <w:pStyle w:val="Compact"/>
              <w:jc w:val="left"/>
            </w:pPr>
            <w:r>
              <w:t xml:space="preserve">08</w:t>
            </w:r>
          </w:p>
        </w:tc>
        <w:tc>
          <w:tcPr/>
          <w:p>
            <w:pPr>
              <w:pStyle w:val="Compact"/>
              <w:jc w:val="left"/>
            </w:pPr>
            <w:r>
              <w:t xml:space="preserve">Publication and Dissemination Costs – Peer-reviewed journal fees, conference presentation (Almaty International Medical Congress), and public health report printing</w:t>
            </w:r>
          </w:p>
        </w:tc>
        <w:tc>
          <w:tcPr/>
          <w:p>
            <w:pPr>
              <w:pStyle w:val="Compact"/>
              <w:jc w:val="left"/>
            </w:pPr>
            <w:r>
              <w:t xml:space="preserve">One-time</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09</w:t>
            </w:r>
          </w:p>
        </w:tc>
        <w:tc>
          <w:tcPr/>
          <w:p>
            <w:pPr>
              <w:pStyle w:val="Compact"/>
              <w:jc w:val="left"/>
            </w:pPr>
            <w:r>
              <w:t xml:space="preserve">Project Management and Administrative Oversight – Dedicated project manager, reporting, and compliance monitoring</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10</w:t>
            </w:r>
          </w:p>
        </w:tc>
        <w:tc>
          <w:tcPr/>
          <w:p>
            <w:pPr>
              <w:pStyle w:val="Compact"/>
              <w:jc w:val="left"/>
            </w:pPr>
            <w:r>
              <w:t xml:space="preserve">Insurance and Liability Coverage – Professional indemnity and clinical trial liability insurance for the Medical Researcher and team</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gridSpan w:val="5"/>
          </w:tcPr>
          <w:p>
            <w:pPr>
              <w:pStyle w:val="Compact"/>
              <w:jc w:val="left"/>
            </w:pPr>
            <w:r>
              <w:t xml:space="preserve">GRAND TOTAL (KZT)</w:t>
            </w:r>
          </w:p>
        </w:tc>
        <w:tc>
          <w:tcPr/>
          <w:p>
            <w:pPr>
              <w:pStyle w:val="Compact"/>
              <w:jc w:val="left"/>
            </w:pPr>
            <w:r>
              <w:t xml:space="preserve">61,380,000</w:t>
            </w:r>
          </w:p>
        </w:tc>
      </w:tr>
      <w:tr>
        <w:tc>
          <w:tcPr>
            <w:gridSpan w:val="5"/>
          </w:tcPr>
          <w:p>
            <w:pPr>
              <w:pStyle w:val="Compact"/>
              <w:jc w:val="left"/>
            </w:pPr>
            <w:r>
              <w:t xml:space="preserve">GRAND TOTAL (USD – approximate at 460 KZT/USD)</w:t>
            </w:r>
          </w:p>
        </w:tc>
        <w:tc>
          <w:tcPr/>
          <w:p>
            <w:pPr>
              <w:pStyle w:val="Compact"/>
              <w:jc w:val="left"/>
            </w:pPr>
            <w:r>
              <w:t xml:space="preserve">133,434.78</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from Almaty Biomedical Research Consortium LLP.</w:t>
      </w:r>
    </w:p>
    <w:p>
      <w:pPr>
        <w:numPr>
          <w:ilvl w:val="0"/>
          <w:numId w:val="1001"/>
        </w:numPr>
        <w:pStyle w:val="Compact"/>
      </w:pPr>
      <w:r>
        <w:t xml:space="preserve">All costs are quoted in Kazakhstani Tenge (KZT). Currency conversion to USD is provided for reference only and is based on the National Bank of Kazakhstan exchange rate on the date of issue.</w:t>
      </w:r>
    </w:p>
    <w:p>
      <w:pPr>
        <w:numPr>
          <w:ilvl w:val="0"/>
          <w:numId w:val="1001"/>
        </w:numPr>
        <w:pStyle w:val="Compact"/>
      </w:pPr>
      <w:r>
        <w:t xml:space="preserve">The</w:t>
      </w:r>
      <w:r>
        <w:t xml:space="preserve"> </w:t>
      </w:r>
      <w:r>
        <w:t xml:space="preserve">Medical Researcher</w:t>
      </w:r>
      <w:r>
        <w:t xml:space="preserve"> </w:t>
      </w:r>
      <w:r>
        <w:t xml:space="preserve">shall be engaged on a fixed-term contract of twelve (12) months, renewable by mutual written agreement. The contract shall be governed by the Labour Code of the Republic of Kazakhstan and applicable civil law provisions.</w:t>
      </w:r>
    </w:p>
    <w:p>
      <w:pPr>
        <w:numPr>
          <w:ilvl w:val="0"/>
          <w:numId w:val="1001"/>
        </w:numPr>
        <w:pStyle w:val="Compact"/>
      </w:pPr>
      <w:r>
        <w:t xml:space="preserve">Payment shall be structured as follows: 20% advance upon contract execution, 60% in quarterly instalments aligned with research milestones, and 20% upon final delivery of the completed research report and data archive to the Kazakhstan Almaty Regional Health Authority.</w:t>
      </w:r>
    </w:p>
    <w:p>
      <w:pPr>
        <w:numPr>
          <w:ilvl w:val="0"/>
          <w:numId w:val="1001"/>
        </w:numPr>
        <w:pStyle w:val="Compact"/>
      </w:pPr>
      <w:r>
        <w:t xml:space="preserve">All research data collected within Kazakhstan Almaty shall be stored on servers physically located within the Republic of Kazakhstan in compliance with the Law on Personal Data and Information Security. Cross-border data transfer requires prior written consent from the client.</w:t>
      </w:r>
    </w:p>
    <w:p>
      <w:pPr>
        <w:numPr>
          <w:ilvl w:val="0"/>
          <w:numId w:val="1001"/>
        </w:numPr>
        <w:pStyle w:val="Compact"/>
      </w:pPr>
      <w:r>
        <w:t xml:space="preserve">The</w:t>
      </w:r>
      <w:r>
        <w:t xml:space="preserve"> </w:t>
      </w:r>
      <w:r>
        <w:t xml:space="preserve">Medical Researcher</w:t>
      </w:r>
      <w:r>
        <w:t xml:space="preserve"> </w:t>
      </w:r>
      <w:r>
        <w:t xml:space="preserve">is required to submit monthly progress reports and quarterly interim findings to the client. A final comprehensive research report, including statistical analysis, conclusions, and public health recommendations, shall be delivered within thirty (30) days of study completion.</w:t>
      </w:r>
    </w:p>
    <w:p>
      <w:pPr>
        <w:numPr>
          <w:ilvl w:val="0"/>
          <w:numId w:val="1001"/>
        </w:numPr>
        <w:pStyle w:val="Compact"/>
      </w:pPr>
      <w:r>
        <w:t xml:space="preserve">Any changes to the scope of work, additional participant recruitment, or extension of the research timeline must be documented in a formal amendment to this</w:t>
      </w:r>
      <w:r>
        <w:t xml:space="preserve"> </w:t>
      </w:r>
      <w:r>
        <w:t xml:space="preserve">Quotation Estimate</w:t>
      </w:r>
      <w:r>
        <w:t xml:space="preserve"> </w:t>
      </w:r>
      <w:r>
        <w:t xml:space="preserve">and signed by both parties before implementation.</w:t>
      </w:r>
    </w:p>
    <w:p>
      <w:pPr>
        <w:numPr>
          <w:ilvl w:val="0"/>
          <w:numId w:val="1001"/>
        </w:numPr>
        <w:pStyle w:val="Compact"/>
      </w:pPr>
      <w:r>
        <w:t xml:space="preserve">Disputes arising from this engagement shall be resolved through the Almaty City Arbitration Court in accordance with the Civil Procedure Code of Kazakhstan.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the executed service agreement.</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 terms for the engagement of the</w:t>
      </w:r>
      <w:r>
        <w:t xml:space="preserve"> </w:t>
      </w:r>
      <w:r>
        <w:t xml:space="preserve">Medical Researcher</w:t>
      </w:r>
      <w:r>
        <w:t xml:space="preserve"> </w:t>
      </w:r>
      <w:r>
        <w:t xml:space="preserve">and associated services in</w:t>
      </w:r>
      <w:r>
        <w:t xml:space="preserve"> </w:t>
      </w:r>
      <w:r>
        <w:t xml:space="preserve">Kazakhstan Almaty</w:t>
      </w:r>
      <w:r>
        <w:t xml:space="preserve">.</w:t>
      </w:r>
    </w:p>
    <w:p>
      <w:pPr>
        <w:pStyle w:val="BodyText"/>
      </w:pPr>
      <w:r>
        <w:rPr>
          <w:bCs/>
          <w:b/>
        </w:rPr>
        <w:t xml:space="preserve">For: Almaty Biomedical Research Consortium LLP</w:t>
      </w:r>
    </w:p>
    <w:p>
      <w:pPr>
        <w:pStyle w:val="BodyText"/>
      </w:pPr>
      <w:r>
        <w:t xml:space="preserve">Name: Dr. Serik Tulegenov</w:t>
      </w:r>
      <w:r>
        <w:br/>
      </w:r>
      <w:r>
        <w:t xml:space="preserve">Title: Chief Executive Officer</w:t>
      </w:r>
      <w:r>
        <w:br/>
      </w:r>
      <w:r>
        <w:t xml:space="preserve">Signature &amp; Date: _________________________</w:t>
      </w:r>
    </w:p>
    <w:p>
      <w:pPr>
        <w:pStyle w:val="BodyText"/>
      </w:pPr>
      <w:r>
        <w:rPr>
          <w:bCs/>
          <w:b/>
        </w:rPr>
        <w:t xml:space="preserve">For: Almaty City Department of Healthcare</w:t>
      </w:r>
    </w:p>
    <w:p>
      <w:pPr>
        <w:pStyle w:val="BodyText"/>
      </w:pPr>
      <w:r>
        <w:t xml:space="preserve">Name: Dr. Aigerim Nurlanova</w:t>
      </w:r>
      <w:r>
        <w:br/>
      </w:r>
      <w:r>
        <w:t xml:space="preserve">Title: Director of Research &amp; Development</w:t>
      </w:r>
      <w:r>
        <w:br/>
      </w:r>
      <w:r>
        <w:t xml:space="preserve">Signature &amp; Date: _________________________</w:t>
      </w:r>
    </w:p>
    <w:p>
      <w:pPr>
        <w:pStyle w:val="BodyText"/>
      </w:pPr>
      <w:r>
        <w:t xml:space="preserve">Quotation Estimate No. QTE-2025-ALM-00847 | Almaty Biomedical Research Consortium LLP | Kazakhstan Almaty</w:t>
      </w:r>
    </w:p>
    <w:p>
      <w:pPr>
        <w:pStyle w:val="BodyText"/>
      </w:pPr>
      <w:r>
        <w:t xml:space="preserve">This document is confidential and intended solely for the named recipient. Unauthorised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Kazakhstan Almaty</dc:title>
  <dc:creator/>
  <dc:language>en</dc:language>
  <cp:keywords/>
  <dcterms:created xsi:type="dcterms:W3CDTF">2026-10-10T03:18:28Z</dcterms:created>
  <dcterms:modified xsi:type="dcterms:W3CDTF">2026-10-10T03:18:28Z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